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65718" w14:textId="77777777" w:rsidR="00BE37E7" w:rsidRPr="00BE37E7" w:rsidRDefault="00BE37E7" w:rsidP="00ED1AB2">
      <w:pPr>
        <w:spacing w:after="100" w:afterAutospacing="1" w:line="240" w:lineRule="auto"/>
        <w:ind w:left="425"/>
        <w:jc w:val="both"/>
        <w:rPr>
          <w:rFonts w:ascii="Times New Roman" w:hAnsi="Times New Roman" w:cs="Times New Roman"/>
          <w:b/>
          <w:bCs/>
          <w:i/>
          <w:sz w:val="36"/>
          <w:szCs w:val="30"/>
          <w:u w:val="single"/>
        </w:rPr>
      </w:pPr>
      <w:bookmarkStart w:id="0" w:name="_Hlk210735259"/>
      <w:r w:rsidRPr="00BE37E7">
        <w:rPr>
          <w:rFonts w:ascii="Times New Roman" w:hAnsi="Times New Roman" w:cs="Times New Roman"/>
          <w:b/>
          <w:bCs/>
          <w:i/>
          <w:sz w:val="36"/>
          <w:szCs w:val="30"/>
          <w:u w:val="single"/>
        </w:rPr>
        <w:t xml:space="preserve">Original Research Article </w:t>
      </w:r>
    </w:p>
    <w:p w14:paraId="29FABCA5" w14:textId="08210696" w:rsidR="00966849" w:rsidRPr="00716F1F" w:rsidRDefault="00966849" w:rsidP="00ED1AB2">
      <w:pPr>
        <w:spacing w:after="100" w:afterAutospacing="1" w:line="240" w:lineRule="auto"/>
        <w:ind w:left="425"/>
        <w:jc w:val="both"/>
        <w:rPr>
          <w:rFonts w:ascii="Times New Roman" w:hAnsi="Times New Roman" w:cs="Times New Roman"/>
          <w:b/>
          <w:bCs/>
          <w:sz w:val="30"/>
          <w:szCs w:val="30"/>
        </w:rPr>
      </w:pPr>
      <w:r w:rsidRPr="00716F1F">
        <w:rPr>
          <w:rFonts w:ascii="Times New Roman" w:hAnsi="Times New Roman" w:cs="Times New Roman"/>
          <w:b/>
          <w:bCs/>
          <w:sz w:val="30"/>
          <w:szCs w:val="30"/>
        </w:rPr>
        <w:t>Nutritional Profiling and Storage Stability of Carrot-Based Burfi Premixes</w:t>
      </w:r>
    </w:p>
    <w:bookmarkEnd w:id="0"/>
    <w:p w14:paraId="6B1BAD37" w14:textId="77777777" w:rsidR="00473634" w:rsidRPr="00716F1F" w:rsidRDefault="00473634" w:rsidP="00ED1AB2">
      <w:pPr>
        <w:spacing w:line="240" w:lineRule="auto"/>
        <w:ind w:left="-142"/>
        <w:jc w:val="both"/>
        <w:rPr>
          <w:rFonts w:ascii="Times New Roman" w:hAnsi="Times New Roman" w:cs="Times New Roman"/>
          <w:sz w:val="24"/>
          <w:szCs w:val="24"/>
        </w:rPr>
      </w:pPr>
    </w:p>
    <w:p w14:paraId="6210D5FE" w14:textId="77777777" w:rsidR="00602E11" w:rsidRPr="00716F1F" w:rsidRDefault="00602E11" w:rsidP="00ED1AB2">
      <w:pPr>
        <w:spacing w:line="240" w:lineRule="auto"/>
        <w:ind w:left="-142"/>
        <w:jc w:val="both"/>
        <w:rPr>
          <w:rFonts w:ascii="Times New Roman" w:hAnsi="Times New Roman" w:cs="Times New Roman"/>
          <w:b/>
          <w:bCs/>
          <w:sz w:val="24"/>
          <w:szCs w:val="24"/>
        </w:rPr>
      </w:pPr>
      <w:r w:rsidRPr="00716F1F">
        <w:rPr>
          <w:rFonts w:ascii="Times New Roman" w:hAnsi="Times New Roman" w:cs="Times New Roman"/>
          <w:b/>
          <w:bCs/>
          <w:sz w:val="24"/>
          <w:szCs w:val="24"/>
        </w:rPr>
        <w:t>ABSTRACT</w:t>
      </w:r>
    </w:p>
    <w:p w14:paraId="3AEE56CD" w14:textId="77777777" w:rsidR="00602E11" w:rsidRPr="00716F1F" w:rsidRDefault="00602E11" w:rsidP="00ED1AB2">
      <w:pPr>
        <w:spacing w:after="0" w:line="240" w:lineRule="auto"/>
        <w:ind w:left="-142"/>
        <w:jc w:val="both"/>
        <w:rPr>
          <w:rFonts w:ascii="Times New Roman" w:hAnsi="Times New Roman" w:cs="Times New Roman"/>
          <w:sz w:val="24"/>
          <w:szCs w:val="24"/>
        </w:rPr>
        <w:sectPr w:rsidR="00602E11" w:rsidRPr="00716F1F" w:rsidSect="003368B3">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991" w:bottom="1440" w:left="1440" w:header="708" w:footer="708" w:gutter="0"/>
          <w:cols w:space="708"/>
          <w:docGrid w:linePitch="360"/>
        </w:sectPr>
      </w:pPr>
    </w:p>
    <w:p w14:paraId="6484D508" w14:textId="77777777" w:rsidR="00602E11" w:rsidRPr="00716F1F" w:rsidRDefault="00602E11" w:rsidP="00ED1AB2">
      <w:pPr>
        <w:spacing w:after="0" w:line="240" w:lineRule="auto"/>
        <w:ind w:left="-142"/>
        <w:jc w:val="both"/>
        <w:rPr>
          <w:rFonts w:ascii="Times New Roman" w:hAnsi="Times New Roman" w:cs="Times New Roman"/>
          <w:sz w:val="24"/>
          <w:szCs w:val="24"/>
        </w:rPr>
      </w:pPr>
      <w:r w:rsidRPr="00716F1F">
        <w:rPr>
          <w:rFonts w:ascii="Times New Roman" w:hAnsi="Times New Roman" w:cs="Times New Roman"/>
          <w:sz w:val="24"/>
          <w:szCs w:val="24"/>
        </w:rPr>
        <w:t>Vitamin A deficiency (VAD) is prevalent and contributes to morbidity and mortality, especially in young children in developing countries. Vitamin A deficiency contributes up to 23</w:t>
      </w:r>
      <w:r>
        <w:rPr>
          <w:rFonts w:ascii="Times New Roman" w:hAnsi="Times New Roman" w:cs="Times New Roman"/>
          <w:sz w:val="24"/>
          <w:szCs w:val="24"/>
        </w:rPr>
        <w:t xml:space="preserve"> percent</w:t>
      </w:r>
      <w:r w:rsidRPr="00716F1F">
        <w:rPr>
          <w:rFonts w:ascii="Times New Roman" w:hAnsi="Times New Roman" w:cs="Times New Roman"/>
          <w:sz w:val="24"/>
          <w:szCs w:val="24"/>
        </w:rPr>
        <w:t xml:space="preserve"> lives lost in children below five years. Nutrition-sensitive food-based approaches, as endorsed by the Food and Agriculture Organisation (FAO), offer sustainable, effective, and economical solutions to improve dietary quality and combat malnutrition.</w:t>
      </w:r>
      <w:r>
        <w:rPr>
          <w:rFonts w:ascii="Times New Roman" w:hAnsi="Times New Roman" w:cs="Times New Roman"/>
          <w:sz w:val="24"/>
          <w:szCs w:val="24"/>
        </w:rPr>
        <w:t xml:space="preserve"> In this context</w:t>
      </w:r>
      <w:r w:rsidRPr="00716F1F">
        <w:rPr>
          <w:rFonts w:ascii="Times New Roman" w:hAnsi="Times New Roman" w:cs="Times New Roman"/>
          <w:sz w:val="24"/>
          <w:szCs w:val="24"/>
        </w:rPr>
        <w:t xml:space="preserve">, the present study aimed towards formulating, </w:t>
      </w:r>
      <w:r>
        <w:rPr>
          <w:rFonts w:ascii="Times New Roman" w:hAnsi="Times New Roman" w:cs="Times New Roman"/>
          <w:sz w:val="24"/>
          <w:szCs w:val="24"/>
        </w:rPr>
        <w:t>n</w:t>
      </w:r>
      <w:r w:rsidRPr="00716F1F">
        <w:rPr>
          <w:rFonts w:ascii="Times New Roman" w:hAnsi="Times New Roman" w:cs="Times New Roman"/>
          <w:sz w:val="24"/>
          <w:szCs w:val="24"/>
        </w:rPr>
        <w:t>utritional profiling and evaluate the storage stability</w:t>
      </w:r>
      <w:r>
        <w:rPr>
          <w:rFonts w:ascii="Times New Roman" w:hAnsi="Times New Roman" w:cs="Times New Roman"/>
          <w:sz w:val="24"/>
          <w:szCs w:val="24"/>
        </w:rPr>
        <w:t xml:space="preserve"> </w:t>
      </w:r>
      <w:r w:rsidRPr="00716F1F">
        <w:rPr>
          <w:rFonts w:ascii="Times New Roman" w:hAnsi="Times New Roman" w:cs="Times New Roman"/>
          <w:sz w:val="24"/>
          <w:szCs w:val="24"/>
        </w:rPr>
        <w:t xml:space="preserve">of carrot based </w:t>
      </w:r>
      <w:r w:rsidRPr="0037722B">
        <w:rPr>
          <w:rFonts w:ascii="Times New Roman" w:hAnsi="Times New Roman" w:cs="Times New Roman"/>
          <w:i/>
          <w:iCs/>
          <w:sz w:val="24"/>
          <w:szCs w:val="24"/>
        </w:rPr>
        <w:t>burfi</w:t>
      </w:r>
      <w:r w:rsidRPr="00716F1F">
        <w:rPr>
          <w:rFonts w:ascii="Times New Roman" w:hAnsi="Times New Roman" w:cs="Times New Roman"/>
          <w:sz w:val="24"/>
          <w:szCs w:val="24"/>
        </w:rPr>
        <w:t xml:space="preserve"> premixes tailored for preschool children. The study design included Completely</w:t>
      </w:r>
      <w:r w:rsidRPr="00716F1F">
        <w:rPr>
          <w:rFonts w:ascii="Times New Roman" w:eastAsia="Calibri" w:hAnsi="Times New Roman" w:cs="Times New Roman"/>
          <w:sz w:val="24"/>
          <w:szCs w:val="24"/>
          <w:lang w:bidi="hi-IN"/>
        </w:rPr>
        <w:t xml:space="preserve"> Randomised Design (CRD) and the study was conducted at the</w:t>
      </w:r>
      <w:r w:rsidRPr="00716F1F">
        <w:rPr>
          <w:rFonts w:ascii="Times New Roman" w:hAnsi="Times New Roman" w:cs="Times New Roman"/>
          <w:sz w:val="24"/>
          <w:szCs w:val="24"/>
        </w:rPr>
        <w:t xml:space="preserve"> Department of Food Science and Nutrition, College of Community and Applied Sciences, Maharana Pratap University of Agriculture and Technology, Udaipur, Rajasthan</w:t>
      </w:r>
      <w:r>
        <w:rPr>
          <w:rFonts w:ascii="Times New Roman" w:hAnsi="Times New Roman" w:cs="Times New Roman"/>
          <w:sz w:val="24"/>
          <w:szCs w:val="24"/>
        </w:rPr>
        <w:t>, India</w:t>
      </w:r>
      <w:r w:rsidRPr="00716F1F">
        <w:rPr>
          <w:rFonts w:ascii="Times New Roman" w:hAnsi="Times New Roman" w:cs="Times New Roman"/>
          <w:sz w:val="24"/>
          <w:szCs w:val="24"/>
        </w:rPr>
        <w:t xml:space="preserve">. Three variants of </w:t>
      </w:r>
      <w:r w:rsidRPr="0037722B">
        <w:rPr>
          <w:rFonts w:ascii="Times New Roman" w:hAnsi="Times New Roman" w:cs="Times New Roman"/>
          <w:i/>
          <w:iCs/>
          <w:sz w:val="24"/>
          <w:szCs w:val="24"/>
        </w:rPr>
        <w:t>burfi</w:t>
      </w:r>
      <w:r w:rsidRPr="00716F1F">
        <w:rPr>
          <w:rFonts w:ascii="Times New Roman" w:hAnsi="Times New Roman" w:cs="Times New Roman"/>
          <w:sz w:val="24"/>
          <w:szCs w:val="24"/>
        </w:rPr>
        <w:t xml:space="preserve"> premixes were developed using different proportions of carrot powder</w:t>
      </w:r>
      <w:r>
        <w:rPr>
          <w:rFonts w:ascii="Times New Roman" w:hAnsi="Times New Roman" w:cs="Times New Roman"/>
          <w:sz w:val="24"/>
          <w:szCs w:val="24"/>
        </w:rPr>
        <w:t xml:space="preserve"> and grain flours</w:t>
      </w:r>
      <w:r w:rsidRPr="00716F1F">
        <w:rPr>
          <w:rFonts w:ascii="Times New Roman" w:hAnsi="Times New Roman" w:cs="Times New Roman"/>
          <w:sz w:val="24"/>
          <w:szCs w:val="24"/>
        </w:rPr>
        <w:t>. The premixes underwent sensory evaluation to determine organoleptic acceptability, followed by analysis of nutritional composition and storage stability. Among the formulations, Treatment T3, i.e.</w:t>
      </w:r>
      <w:r>
        <w:rPr>
          <w:rFonts w:ascii="Times New Roman" w:hAnsi="Times New Roman" w:cs="Times New Roman"/>
          <w:sz w:val="24"/>
          <w:szCs w:val="24"/>
        </w:rPr>
        <w:t xml:space="preserve"> 50:50 blend of </w:t>
      </w:r>
      <w:proofErr w:type="spellStart"/>
      <w:r>
        <w:rPr>
          <w:rFonts w:ascii="Times New Roman" w:hAnsi="Times New Roman" w:cs="Times New Roman"/>
          <w:sz w:val="24"/>
          <w:szCs w:val="24"/>
        </w:rPr>
        <w:t>b</w:t>
      </w:r>
      <w:r w:rsidRPr="00716F1F">
        <w:rPr>
          <w:rFonts w:ascii="Times New Roman" w:hAnsi="Times New Roman" w:cs="Times New Roman"/>
          <w:sz w:val="24"/>
          <w:szCs w:val="24"/>
        </w:rPr>
        <w:t>engal</w:t>
      </w:r>
      <w:proofErr w:type="spellEnd"/>
      <w:r w:rsidRPr="00716F1F">
        <w:rPr>
          <w:rFonts w:ascii="Times New Roman" w:hAnsi="Times New Roman" w:cs="Times New Roman"/>
          <w:sz w:val="24"/>
          <w:szCs w:val="24"/>
        </w:rPr>
        <w:t xml:space="preserve"> gram flour and carrot powder, achieved the highest overall acceptability score of 8.8 on a 9-point hedonic scale, with statistically significant differences (p&lt;0.05) across all parameters. The selected</w:t>
      </w:r>
      <w:r>
        <w:rPr>
          <w:rFonts w:ascii="Times New Roman" w:hAnsi="Times New Roman" w:cs="Times New Roman"/>
          <w:sz w:val="24"/>
          <w:szCs w:val="24"/>
        </w:rPr>
        <w:t xml:space="preserve"> premix contained very good</w:t>
      </w:r>
      <w:r w:rsidRPr="00716F1F">
        <w:rPr>
          <w:rFonts w:ascii="Times New Roman" w:hAnsi="Times New Roman" w:cs="Times New Roman"/>
          <w:sz w:val="24"/>
          <w:szCs w:val="24"/>
        </w:rPr>
        <w:t xml:space="preserve"> beta-carotene, rich in </w:t>
      </w:r>
      <w:proofErr w:type="spellStart"/>
      <w:r w:rsidRPr="00716F1F">
        <w:rPr>
          <w:rFonts w:ascii="Times New Roman" w:hAnsi="Times New Roman" w:cs="Times New Roman"/>
          <w:sz w:val="24"/>
          <w:szCs w:val="24"/>
        </w:rPr>
        <w:t>fiber</w:t>
      </w:r>
      <w:proofErr w:type="spellEnd"/>
      <w:r w:rsidRPr="00716F1F">
        <w:rPr>
          <w:rFonts w:ascii="Times New Roman" w:hAnsi="Times New Roman" w:cs="Times New Roman"/>
          <w:sz w:val="24"/>
          <w:szCs w:val="24"/>
        </w:rPr>
        <w:t xml:space="preserve"> and essential nutrients, including minerals. During a 90-day storage period in HDPE packaging at room temperature,</w:t>
      </w:r>
      <w:r>
        <w:rPr>
          <w:rFonts w:ascii="Times New Roman" w:hAnsi="Times New Roman" w:cs="Times New Roman"/>
          <w:sz w:val="24"/>
          <w:szCs w:val="24"/>
        </w:rPr>
        <w:t xml:space="preserve"> the product attributed better </w:t>
      </w:r>
      <w:r w:rsidRPr="00716F1F">
        <w:rPr>
          <w:rFonts w:ascii="Times New Roman" w:hAnsi="Times New Roman" w:cs="Times New Roman"/>
          <w:sz w:val="24"/>
          <w:szCs w:val="24"/>
        </w:rPr>
        <w:t xml:space="preserve">organoleptic scores </w:t>
      </w:r>
      <w:r>
        <w:rPr>
          <w:rFonts w:ascii="Times New Roman" w:hAnsi="Times New Roman" w:cs="Times New Roman"/>
          <w:sz w:val="24"/>
          <w:szCs w:val="24"/>
        </w:rPr>
        <w:t xml:space="preserve">with promising nutritional parameters and moisture content </w:t>
      </w:r>
      <w:r w:rsidRPr="00716F1F">
        <w:rPr>
          <w:rFonts w:ascii="Times New Roman" w:hAnsi="Times New Roman" w:cs="Times New Roman"/>
          <w:sz w:val="24"/>
          <w:szCs w:val="24"/>
        </w:rPr>
        <w:t>remained within permissible limits.</w:t>
      </w:r>
      <w:r>
        <w:rPr>
          <w:rFonts w:ascii="Times New Roman" w:hAnsi="Times New Roman" w:cs="Times New Roman"/>
          <w:sz w:val="24"/>
          <w:szCs w:val="24"/>
        </w:rPr>
        <w:t xml:space="preserve"> </w:t>
      </w:r>
    </w:p>
    <w:p w14:paraId="7E1A5EFE" w14:textId="112F63B5" w:rsidR="00674069" w:rsidRPr="00716F1F" w:rsidRDefault="00752477" w:rsidP="00ED1AB2">
      <w:pPr>
        <w:spacing w:after="0" w:line="240" w:lineRule="auto"/>
        <w:ind w:left="-142"/>
        <w:jc w:val="both"/>
        <w:rPr>
          <w:rFonts w:ascii="Times New Roman" w:hAnsi="Times New Roman" w:cs="Times New Roman"/>
          <w:sz w:val="24"/>
          <w:szCs w:val="24"/>
        </w:rPr>
      </w:pPr>
      <w:r w:rsidRPr="00716F1F">
        <w:rPr>
          <w:rFonts w:ascii="Times New Roman" w:hAnsi="Times New Roman" w:cs="Times New Roman"/>
          <w:sz w:val="24"/>
          <w:szCs w:val="24"/>
        </w:rPr>
        <w:t xml:space="preserve">. </w:t>
      </w:r>
    </w:p>
    <w:p w14:paraId="4459C1E0" w14:textId="77777777" w:rsidR="001700A0" w:rsidRPr="00716F1F" w:rsidRDefault="001700A0" w:rsidP="00ED1AB2">
      <w:pPr>
        <w:spacing w:after="0" w:line="240" w:lineRule="auto"/>
        <w:ind w:left="-142"/>
        <w:jc w:val="both"/>
        <w:rPr>
          <w:rFonts w:ascii="Times New Roman" w:hAnsi="Times New Roman" w:cs="Times New Roman"/>
          <w:sz w:val="24"/>
          <w:szCs w:val="24"/>
        </w:rPr>
      </w:pPr>
    </w:p>
    <w:p w14:paraId="52D9ABAE" w14:textId="65F3F1FF" w:rsidR="003368B3" w:rsidRPr="00716F1F" w:rsidRDefault="00473634" w:rsidP="00ED1AB2">
      <w:pPr>
        <w:spacing w:after="0" w:line="240" w:lineRule="auto"/>
        <w:ind w:left="-142"/>
        <w:contextualSpacing/>
        <w:jc w:val="both"/>
        <w:rPr>
          <w:rFonts w:ascii="Times New Roman" w:hAnsi="Times New Roman" w:cs="Times New Roman"/>
          <w:sz w:val="24"/>
          <w:szCs w:val="24"/>
        </w:rPr>
      </w:pPr>
      <w:r w:rsidRPr="00716F1F">
        <w:rPr>
          <w:rFonts w:ascii="Times New Roman" w:eastAsia="Calibri" w:hAnsi="Times New Roman" w:cs="Times New Roman"/>
          <w:b/>
          <w:bCs/>
          <w:sz w:val="24"/>
          <w:szCs w:val="24"/>
        </w:rPr>
        <w:t xml:space="preserve">Key words: </w:t>
      </w:r>
      <w:r w:rsidR="003C107E" w:rsidRPr="00716F1F">
        <w:rPr>
          <w:rFonts w:ascii="Times New Roman" w:hAnsi="Times New Roman" w:cs="Times New Roman"/>
          <w:sz w:val="24"/>
          <w:szCs w:val="24"/>
        </w:rPr>
        <w:t>Nutritional profiling</w:t>
      </w:r>
      <w:r w:rsidRPr="00716F1F">
        <w:rPr>
          <w:rFonts w:ascii="Times New Roman" w:hAnsi="Times New Roman" w:cs="Times New Roman"/>
          <w:sz w:val="24"/>
          <w:szCs w:val="24"/>
        </w:rPr>
        <w:t>, Ready-to-Cook</w:t>
      </w:r>
      <w:r w:rsidR="00915F95" w:rsidRPr="00716F1F">
        <w:rPr>
          <w:rFonts w:ascii="Times New Roman" w:hAnsi="Times New Roman" w:cs="Times New Roman"/>
          <w:sz w:val="24"/>
          <w:szCs w:val="24"/>
        </w:rPr>
        <w:t>,</w:t>
      </w:r>
      <w:r w:rsidRPr="00716F1F">
        <w:rPr>
          <w:rFonts w:ascii="Times New Roman" w:hAnsi="Times New Roman" w:cs="Times New Roman"/>
          <w:sz w:val="24"/>
          <w:szCs w:val="24"/>
        </w:rPr>
        <w:t xml:space="preserve"> </w:t>
      </w:r>
      <w:r w:rsidR="00915F95" w:rsidRPr="00716F1F">
        <w:rPr>
          <w:rFonts w:ascii="Times New Roman" w:hAnsi="Times New Roman" w:cs="Times New Roman"/>
          <w:sz w:val="24"/>
          <w:szCs w:val="24"/>
        </w:rPr>
        <w:t>Burfi</w:t>
      </w:r>
      <w:r w:rsidR="00FE70AC" w:rsidRPr="00716F1F">
        <w:rPr>
          <w:rFonts w:ascii="Times New Roman" w:hAnsi="Times New Roman" w:cs="Times New Roman"/>
          <w:sz w:val="24"/>
          <w:szCs w:val="24"/>
        </w:rPr>
        <w:t xml:space="preserve"> premix</w:t>
      </w:r>
      <w:r w:rsidRPr="00716F1F">
        <w:rPr>
          <w:rFonts w:ascii="Times New Roman" w:hAnsi="Times New Roman" w:cs="Times New Roman"/>
          <w:i/>
          <w:iCs/>
          <w:sz w:val="24"/>
          <w:szCs w:val="24"/>
        </w:rPr>
        <w:t>,</w:t>
      </w:r>
      <w:r w:rsidRPr="00716F1F">
        <w:rPr>
          <w:rFonts w:ascii="Times New Roman" w:hAnsi="Times New Roman" w:cs="Times New Roman"/>
          <w:sz w:val="24"/>
          <w:szCs w:val="24"/>
        </w:rPr>
        <w:t xml:space="preserve"> Malnutrition</w:t>
      </w:r>
      <w:r w:rsidR="003C107E" w:rsidRPr="00716F1F">
        <w:rPr>
          <w:rFonts w:ascii="Times New Roman" w:hAnsi="Times New Roman" w:cs="Times New Roman"/>
          <w:sz w:val="24"/>
          <w:szCs w:val="24"/>
        </w:rPr>
        <w:t>, Beta-carotene</w:t>
      </w:r>
    </w:p>
    <w:p w14:paraId="17C2FB27" w14:textId="77777777" w:rsidR="003C107E" w:rsidRPr="00716F1F" w:rsidRDefault="003C107E" w:rsidP="00ED1AB2">
      <w:pPr>
        <w:spacing w:after="0" w:line="240" w:lineRule="auto"/>
        <w:ind w:left="-142"/>
        <w:contextualSpacing/>
        <w:jc w:val="both"/>
        <w:rPr>
          <w:rFonts w:ascii="Times New Roman" w:hAnsi="Times New Roman" w:cs="Times New Roman"/>
          <w:sz w:val="24"/>
          <w:szCs w:val="24"/>
        </w:rPr>
      </w:pPr>
    </w:p>
    <w:p w14:paraId="37EB7F81" w14:textId="77777777" w:rsidR="003C107E" w:rsidRPr="00716F1F" w:rsidRDefault="003C107E" w:rsidP="00ED1AB2">
      <w:pPr>
        <w:spacing w:after="0" w:line="240" w:lineRule="auto"/>
        <w:ind w:left="-142"/>
        <w:contextualSpacing/>
        <w:jc w:val="both"/>
        <w:rPr>
          <w:rFonts w:ascii="Times New Roman" w:eastAsia="Calibri" w:hAnsi="Times New Roman" w:cs="Times New Roman"/>
          <w:sz w:val="24"/>
          <w:szCs w:val="24"/>
        </w:rPr>
      </w:pPr>
    </w:p>
    <w:p w14:paraId="62E871B0" w14:textId="254DC220" w:rsidR="00915F95" w:rsidRPr="00716F1F" w:rsidRDefault="009333F6" w:rsidP="00ED1AB2">
      <w:pPr>
        <w:pStyle w:val="ListParagraph"/>
        <w:numPr>
          <w:ilvl w:val="0"/>
          <w:numId w:val="11"/>
        </w:numPr>
        <w:spacing w:line="240" w:lineRule="auto"/>
        <w:jc w:val="both"/>
        <w:rPr>
          <w:rFonts w:ascii="Times New Roman" w:hAnsi="Times New Roman" w:cs="Times New Roman"/>
          <w:sz w:val="24"/>
          <w:szCs w:val="24"/>
        </w:rPr>
      </w:pPr>
      <w:r w:rsidRPr="00716F1F">
        <w:rPr>
          <w:rFonts w:ascii="Times New Roman" w:hAnsi="Times New Roman" w:cs="Times New Roman"/>
          <w:b/>
          <w:bCs/>
          <w:sz w:val="24"/>
          <w:szCs w:val="24"/>
        </w:rPr>
        <w:t>INTRODUCTION</w:t>
      </w:r>
    </w:p>
    <w:p w14:paraId="6402EBB8" w14:textId="259D5E1E" w:rsidR="00ED1AB2" w:rsidRPr="00ED1AB2" w:rsidRDefault="00ED1AB2" w:rsidP="00ED1AB2">
      <w:pPr>
        <w:spacing w:before="100" w:beforeAutospacing="1" w:after="100" w:afterAutospacing="1" w:line="240" w:lineRule="auto"/>
        <w:ind w:left="-142"/>
        <w:jc w:val="both"/>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Vitamin A deficiency (VAD) remains a major public health concern, particularly among children under five years of age in developing countries. Vitamin A plays a crucial role in regulating numerous physiological processes, including growth, vision, reproduction, morphogenesis, and immune function. Deficiency of this essential micronutrient can lead to increased susceptibility to infections, stunted growth, ocular disorders, and impaired vision (Rice et al., 2004; Olson et al., 1996). Globally, it is estimated that approximately 127 million children are affected by VAD, highlighting its widespread impact in the developing world (West, 2002).</w:t>
      </w:r>
      <w:r>
        <w:rPr>
          <w:rFonts w:ascii="Times New Roman" w:eastAsia="Times New Roman" w:hAnsi="Times New Roman" w:cs="Times New Roman"/>
          <w:sz w:val="24"/>
          <w:szCs w:val="24"/>
          <w:lang w:val="en-US"/>
        </w:rPr>
        <w:t xml:space="preserve"> </w:t>
      </w:r>
      <w:r w:rsidRPr="00ED1AB2">
        <w:rPr>
          <w:rFonts w:ascii="Times New Roman" w:eastAsia="Times New Roman" w:hAnsi="Times New Roman" w:cs="Times New Roman"/>
          <w:sz w:val="24"/>
          <w:szCs w:val="24"/>
          <w:lang w:val="en-US"/>
        </w:rPr>
        <w:t xml:space="preserve">In preschool children, vitamin A and beta-carotene deficiency constitutes a significant public health challenge, causing blindness, impaired immunity, delayed growth, and increased morbidity and mortality. Clinical manifestations of VAD include night blindness, xerophthalmia, and </w:t>
      </w:r>
      <w:proofErr w:type="spellStart"/>
      <w:r w:rsidRPr="00ED1AB2">
        <w:rPr>
          <w:rFonts w:ascii="Times New Roman" w:eastAsia="Times New Roman" w:hAnsi="Times New Roman" w:cs="Times New Roman"/>
          <w:sz w:val="24"/>
          <w:szCs w:val="24"/>
          <w:lang w:val="en-US"/>
        </w:rPr>
        <w:t>Bitot’s</w:t>
      </w:r>
      <w:proofErr w:type="spellEnd"/>
      <w:r w:rsidRPr="00ED1AB2">
        <w:rPr>
          <w:rFonts w:ascii="Times New Roman" w:eastAsia="Times New Roman" w:hAnsi="Times New Roman" w:cs="Times New Roman"/>
          <w:sz w:val="24"/>
          <w:szCs w:val="24"/>
          <w:lang w:val="en-US"/>
        </w:rPr>
        <w:t xml:space="preserve"> spots, although its systemic impact extends beyond ocular symptoms to compromise overall health and resilience. A recent study by </w:t>
      </w:r>
      <w:proofErr w:type="spellStart"/>
      <w:r w:rsidRPr="00ED1AB2">
        <w:rPr>
          <w:rFonts w:ascii="Times New Roman" w:eastAsia="Times New Roman" w:hAnsi="Times New Roman" w:cs="Times New Roman"/>
          <w:sz w:val="24"/>
          <w:szCs w:val="24"/>
          <w:lang w:val="en-US"/>
        </w:rPr>
        <w:t>Nuredin</w:t>
      </w:r>
      <w:proofErr w:type="spellEnd"/>
      <w:r w:rsidRPr="00ED1AB2">
        <w:rPr>
          <w:rFonts w:ascii="Times New Roman" w:eastAsia="Times New Roman" w:hAnsi="Times New Roman" w:cs="Times New Roman"/>
          <w:sz w:val="24"/>
          <w:szCs w:val="24"/>
          <w:lang w:val="en-US"/>
        </w:rPr>
        <w:t xml:space="preserve"> et al. (2024) screened 411 children for clinical VAD, reporting an overall prevalence of 2.2%. Among these, 0.2% exhibited corneal xerosis, 0.7% had </w:t>
      </w:r>
      <w:proofErr w:type="spellStart"/>
      <w:r w:rsidRPr="00ED1AB2">
        <w:rPr>
          <w:rFonts w:ascii="Times New Roman" w:eastAsia="Times New Roman" w:hAnsi="Times New Roman" w:cs="Times New Roman"/>
          <w:sz w:val="24"/>
          <w:szCs w:val="24"/>
          <w:lang w:val="en-US"/>
        </w:rPr>
        <w:t>Bitot’s</w:t>
      </w:r>
      <w:proofErr w:type="spellEnd"/>
      <w:r w:rsidRPr="00ED1AB2">
        <w:rPr>
          <w:rFonts w:ascii="Times New Roman" w:eastAsia="Times New Roman" w:hAnsi="Times New Roman" w:cs="Times New Roman"/>
          <w:sz w:val="24"/>
          <w:szCs w:val="24"/>
          <w:lang w:val="en-US"/>
        </w:rPr>
        <w:t xml:space="preserve"> spots, and 1.2% presented with night blindness, underscoring a significant public health concern relative to international reference levels. Additionally, a study in rural Udaipur, Rajasthan, observed stunting in 46.41% of children aged 3–5 years, with vitamin A deficiency suggested as a contributing factor (</w:t>
      </w:r>
      <w:proofErr w:type="spellStart"/>
      <w:r w:rsidRPr="00ED1AB2">
        <w:rPr>
          <w:rFonts w:ascii="Times New Roman" w:eastAsia="Times New Roman" w:hAnsi="Times New Roman" w:cs="Times New Roman"/>
          <w:sz w:val="24"/>
          <w:szCs w:val="24"/>
          <w:lang w:val="en-US"/>
        </w:rPr>
        <w:t>Sethy</w:t>
      </w:r>
      <w:proofErr w:type="spellEnd"/>
      <w:r w:rsidRPr="00ED1AB2">
        <w:rPr>
          <w:rFonts w:ascii="Times New Roman" w:eastAsia="Times New Roman" w:hAnsi="Times New Roman" w:cs="Times New Roman"/>
          <w:sz w:val="24"/>
          <w:szCs w:val="24"/>
          <w:lang w:val="en-US"/>
        </w:rPr>
        <w:t xml:space="preserve"> and </w:t>
      </w:r>
      <w:proofErr w:type="spellStart"/>
      <w:r w:rsidRPr="00ED1AB2">
        <w:rPr>
          <w:rFonts w:ascii="Times New Roman" w:eastAsia="Times New Roman" w:hAnsi="Times New Roman" w:cs="Times New Roman"/>
          <w:sz w:val="24"/>
          <w:szCs w:val="24"/>
          <w:lang w:val="en-US"/>
        </w:rPr>
        <w:t>Mogra</w:t>
      </w:r>
      <w:proofErr w:type="spellEnd"/>
      <w:r w:rsidRPr="00ED1AB2">
        <w:rPr>
          <w:rFonts w:ascii="Times New Roman" w:eastAsia="Times New Roman" w:hAnsi="Times New Roman" w:cs="Times New Roman"/>
          <w:sz w:val="24"/>
          <w:szCs w:val="24"/>
          <w:lang w:val="en-US"/>
        </w:rPr>
        <w:t xml:space="preserve">, 2020). In India, </w:t>
      </w:r>
      <w:r w:rsidRPr="00ED1AB2">
        <w:rPr>
          <w:rFonts w:ascii="Times New Roman" w:eastAsia="Times New Roman" w:hAnsi="Times New Roman" w:cs="Times New Roman"/>
          <w:sz w:val="24"/>
          <w:szCs w:val="24"/>
          <w:lang w:val="en-US"/>
        </w:rPr>
        <w:lastRenderedPageBreak/>
        <w:t>the overall prevalence of VAD has been reported at 17.54%, with children from lower socioeconomic backgrounds disproportionately affected, particularly those with minimal dietary diversity, where prevalence rises to 18.63% (Kundu et al., 2021).</w:t>
      </w:r>
    </w:p>
    <w:p w14:paraId="31CB7486" w14:textId="715784A6" w:rsidR="00ED1AB2" w:rsidRDefault="00ED1AB2" w:rsidP="00ED1AB2">
      <w:pPr>
        <w:spacing w:before="100" w:beforeAutospacing="1" w:after="100" w:afterAutospacing="1" w:line="240" w:lineRule="auto"/>
        <w:jc w:val="both"/>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 xml:space="preserve">Several strategies have been implemented to address VAD, including supplementation with preformed vitamin A (retinol). Supplemented children demonstrate an 81% reduced risk of developing clinical VAD. In a study by Lin et al. (2009), children receiving retinol and beta-carotene supplementation showed significant increases in serum vitamin A levels (p &lt; 0.001) and experienced fewer days of illness compared to non-supplemented peers. However, supplementation is a clinical intervention, often costly, and largely dependent on government-supported </w:t>
      </w:r>
      <w:proofErr w:type="spellStart"/>
      <w:r w:rsidRPr="00ED1AB2">
        <w:rPr>
          <w:rFonts w:ascii="Times New Roman" w:eastAsia="Times New Roman" w:hAnsi="Times New Roman" w:cs="Times New Roman"/>
          <w:sz w:val="24"/>
          <w:szCs w:val="24"/>
          <w:lang w:val="en-US"/>
        </w:rPr>
        <w:t>programmes</w:t>
      </w:r>
      <w:proofErr w:type="spellEnd"/>
      <w:r w:rsidRPr="00ED1AB2">
        <w:rPr>
          <w:rFonts w:ascii="Times New Roman" w:eastAsia="Times New Roman" w:hAnsi="Times New Roman" w:cs="Times New Roman"/>
          <w:sz w:val="24"/>
          <w:szCs w:val="24"/>
          <w:lang w:val="en-US"/>
        </w:rPr>
        <w:t>, which may limit its sustainability.</w:t>
      </w:r>
      <w:r>
        <w:rPr>
          <w:rFonts w:ascii="Times New Roman" w:eastAsia="Times New Roman" w:hAnsi="Times New Roman" w:cs="Times New Roman"/>
          <w:sz w:val="24"/>
          <w:szCs w:val="24"/>
          <w:lang w:val="en-US"/>
        </w:rPr>
        <w:t xml:space="preserve"> </w:t>
      </w:r>
      <w:r w:rsidRPr="00ED1AB2">
        <w:rPr>
          <w:rFonts w:ascii="Times New Roman" w:eastAsia="Times New Roman" w:hAnsi="Times New Roman" w:cs="Times New Roman"/>
          <w:sz w:val="24"/>
          <w:szCs w:val="24"/>
          <w:lang w:val="en-US"/>
        </w:rPr>
        <w:t xml:space="preserve">Consequently, dietary strategies are increasingly </w:t>
      </w:r>
      <w:proofErr w:type="spellStart"/>
      <w:r w:rsidRPr="00ED1AB2">
        <w:rPr>
          <w:rFonts w:ascii="Times New Roman" w:eastAsia="Times New Roman" w:hAnsi="Times New Roman" w:cs="Times New Roman"/>
          <w:sz w:val="24"/>
          <w:szCs w:val="24"/>
          <w:lang w:val="en-US"/>
        </w:rPr>
        <w:t>emphasised</w:t>
      </w:r>
      <w:proofErr w:type="spellEnd"/>
      <w:r w:rsidRPr="00ED1AB2">
        <w:rPr>
          <w:rFonts w:ascii="Times New Roman" w:eastAsia="Times New Roman" w:hAnsi="Times New Roman" w:cs="Times New Roman"/>
          <w:sz w:val="24"/>
          <w:szCs w:val="24"/>
          <w:lang w:val="en-US"/>
        </w:rPr>
        <w:t xml:space="preserve"> as a practical and sustainable approach for combating vitamin A deficiency. Food-based approaches provide not only the target nutrient but also additional phytochemicals and bioactive compounds that support overall health. In India, the high cost of fortified complementary foods frequently places them beyond the reach of low-income families (</w:t>
      </w:r>
      <w:proofErr w:type="spellStart"/>
      <w:r w:rsidRPr="00ED1AB2">
        <w:rPr>
          <w:rFonts w:ascii="Times New Roman" w:eastAsia="Times New Roman" w:hAnsi="Times New Roman" w:cs="Times New Roman"/>
          <w:sz w:val="24"/>
          <w:szCs w:val="24"/>
          <w:lang w:val="en-US"/>
        </w:rPr>
        <w:t>Muhimbula</w:t>
      </w:r>
      <w:proofErr w:type="spellEnd"/>
      <w:r w:rsidRPr="00ED1AB2">
        <w:rPr>
          <w:rFonts w:ascii="Times New Roman" w:eastAsia="Times New Roman" w:hAnsi="Times New Roman" w:cs="Times New Roman"/>
          <w:sz w:val="24"/>
          <w:szCs w:val="24"/>
          <w:lang w:val="en-US"/>
        </w:rPr>
        <w:t xml:space="preserve"> et al., 2011). As a result, many families rely on inadequately processed traditional complementary foods, which are nutritionally insufficient. Developing low-cost, convenient, and nutrient-dense foods using locally available ingredients can bridge this gap. Such products enhance dietary quality, are easy to prepare, and have gained popularity among rural and working women due to their convenience and minimal processing requirements</w:t>
      </w:r>
      <w:r>
        <w:rPr>
          <w:rFonts w:ascii="Times New Roman" w:eastAsia="Times New Roman" w:hAnsi="Times New Roman" w:cs="Times New Roman"/>
          <w:sz w:val="24"/>
          <w:szCs w:val="24"/>
          <w:lang w:val="en-US"/>
        </w:rPr>
        <w:t xml:space="preserve"> (</w:t>
      </w:r>
      <w:proofErr w:type="spellStart"/>
      <w:r w:rsidRPr="002747B5">
        <w:rPr>
          <w:rFonts w:ascii="Times New Roman" w:hAnsi="Times New Roman" w:cs="Times New Roman"/>
          <w:sz w:val="24"/>
          <w:szCs w:val="24"/>
        </w:rPr>
        <w:t>Wirivutthikorn</w:t>
      </w:r>
      <w:proofErr w:type="spellEnd"/>
      <w:r>
        <w:rPr>
          <w:rFonts w:ascii="Times New Roman" w:hAnsi="Times New Roman" w:cs="Times New Roman"/>
          <w:sz w:val="24"/>
          <w:szCs w:val="24"/>
        </w:rPr>
        <w:t>, 2025</w:t>
      </w:r>
      <w:bookmarkStart w:id="1" w:name="_GoBack"/>
      <w:bookmarkEnd w:id="1"/>
      <w:r>
        <w:rPr>
          <w:rFonts w:ascii="Times New Roman" w:eastAsia="Times New Roman" w:hAnsi="Times New Roman" w:cs="Times New Roman"/>
          <w:sz w:val="24"/>
          <w:szCs w:val="24"/>
          <w:lang w:val="en-US"/>
        </w:rPr>
        <w:t>)</w:t>
      </w:r>
      <w:r w:rsidRPr="00ED1AB2">
        <w:rPr>
          <w:rFonts w:ascii="Times New Roman" w:eastAsia="Times New Roman" w:hAnsi="Times New Roman" w:cs="Times New Roman"/>
          <w:sz w:val="24"/>
          <w:szCs w:val="24"/>
          <w:lang w:val="en-US"/>
        </w:rPr>
        <w:t>.</w:t>
      </w:r>
    </w:p>
    <w:p w14:paraId="0AC416B0" w14:textId="3211E878" w:rsidR="00ED1AB2" w:rsidRPr="00ED1AB2" w:rsidRDefault="00ED1AB2" w:rsidP="00ED1AB2">
      <w:pPr>
        <w:spacing w:before="100" w:beforeAutospacing="1" w:after="100" w:afterAutospacing="1" w:line="240" w:lineRule="auto"/>
        <w:jc w:val="both"/>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 xml:space="preserve">One promising approach is the development of beta-carotene-rich sweets, such as burfi, an Indian confection traditionally prepared from milk solids and sugar. Variants of burfi can be formulated using ingredients such as pistachio, </w:t>
      </w:r>
      <w:proofErr w:type="spellStart"/>
      <w:r w:rsidRPr="00ED1AB2">
        <w:rPr>
          <w:rFonts w:ascii="Times New Roman" w:eastAsia="Times New Roman" w:hAnsi="Times New Roman" w:cs="Times New Roman"/>
          <w:sz w:val="24"/>
          <w:szCs w:val="24"/>
          <w:lang w:val="en-US"/>
        </w:rPr>
        <w:t>besan</w:t>
      </w:r>
      <w:proofErr w:type="spellEnd"/>
      <w:r w:rsidRPr="00ED1AB2">
        <w:rPr>
          <w:rFonts w:ascii="Times New Roman" w:eastAsia="Times New Roman" w:hAnsi="Times New Roman" w:cs="Times New Roman"/>
          <w:sz w:val="24"/>
          <w:szCs w:val="24"/>
          <w:lang w:val="en-US"/>
        </w:rPr>
        <w:t>, cashew, mango, or coconut (</w:t>
      </w:r>
      <w:proofErr w:type="spellStart"/>
      <w:r w:rsidRPr="00ED1AB2">
        <w:rPr>
          <w:rFonts w:ascii="Times New Roman" w:eastAsia="Times New Roman" w:hAnsi="Times New Roman" w:cs="Times New Roman"/>
          <w:sz w:val="24"/>
          <w:szCs w:val="24"/>
          <w:lang w:val="en-US"/>
        </w:rPr>
        <w:t>Navale</w:t>
      </w:r>
      <w:proofErr w:type="spellEnd"/>
      <w:r w:rsidRPr="00ED1AB2">
        <w:rPr>
          <w:rFonts w:ascii="Times New Roman" w:eastAsia="Times New Roman" w:hAnsi="Times New Roman" w:cs="Times New Roman"/>
          <w:sz w:val="24"/>
          <w:szCs w:val="24"/>
          <w:lang w:val="en-US"/>
        </w:rPr>
        <w:t xml:space="preserve"> et al., 2014). Given that young children have a natural preference for sweets, fortifying burfi with beta-carotene provides an opportunity to deliver essential micronutrients without compromising acceptability. Carrots, rich in dietary </w:t>
      </w:r>
      <w:proofErr w:type="spellStart"/>
      <w:r w:rsidRPr="00ED1AB2">
        <w:rPr>
          <w:rFonts w:ascii="Times New Roman" w:eastAsia="Times New Roman" w:hAnsi="Times New Roman" w:cs="Times New Roman"/>
          <w:sz w:val="24"/>
          <w:szCs w:val="24"/>
          <w:lang w:val="en-US"/>
        </w:rPr>
        <w:t>fibre</w:t>
      </w:r>
      <w:proofErr w:type="spellEnd"/>
      <w:r w:rsidRPr="00ED1AB2">
        <w:rPr>
          <w:rFonts w:ascii="Times New Roman" w:eastAsia="Times New Roman" w:hAnsi="Times New Roman" w:cs="Times New Roman"/>
          <w:sz w:val="24"/>
          <w:szCs w:val="24"/>
          <w:lang w:val="en-US"/>
        </w:rPr>
        <w:t xml:space="preserve"> and provitamin A carotenoids, are locally abundant during the winter season and available at low cost, making them an ideal ingredient for fortification.</w:t>
      </w:r>
      <w:r>
        <w:rPr>
          <w:rFonts w:ascii="Times New Roman" w:eastAsia="Times New Roman" w:hAnsi="Times New Roman" w:cs="Times New Roman"/>
          <w:sz w:val="24"/>
          <w:szCs w:val="24"/>
          <w:lang w:val="en-US"/>
        </w:rPr>
        <w:t xml:space="preserve"> </w:t>
      </w:r>
      <w:r w:rsidRPr="00ED1AB2">
        <w:rPr>
          <w:rFonts w:ascii="Times New Roman" w:eastAsia="Times New Roman" w:hAnsi="Times New Roman" w:cs="Times New Roman"/>
          <w:sz w:val="24"/>
          <w:szCs w:val="24"/>
          <w:lang w:val="en-US"/>
        </w:rPr>
        <w:t>Despite the potential benefits, knowledge gaps remain regarding the stability and bioavailability of beta-carotene in fortified foods. Therefore, the present study was undertaken to formulate beta-carotene-rich burfi premixes and evaluate them for sensory acceptability, nutritional composition, and storage stability, with the goal of developing a sustainable, low-cost, and child-friendly intervention to combat vitamin A deficiency.</w:t>
      </w:r>
    </w:p>
    <w:p w14:paraId="79A41F37" w14:textId="757455C3" w:rsidR="00473634" w:rsidRPr="00716F1F" w:rsidRDefault="009333F6" w:rsidP="00ED1AB2">
      <w:pPr>
        <w:pStyle w:val="ListParagraph"/>
        <w:numPr>
          <w:ilvl w:val="0"/>
          <w:numId w:val="11"/>
        </w:numPr>
        <w:tabs>
          <w:tab w:val="left" w:pos="567"/>
        </w:tabs>
        <w:spacing w:after="0" w:line="240" w:lineRule="auto"/>
        <w:jc w:val="both"/>
        <w:rPr>
          <w:rFonts w:ascii="Times New Roman" w:eastAsia="Calibri" w:hAnsi="Times New Roman" w:cs="Times New Roman"/>
          <w:b/>
          <w:bCs/>
          <w:sz w:val="24"/>
          <w:szCs w:val="24"/>
        </w:rPr>
      </w:pPr>
      <w:r w:rsidRPr="00716F1F">
        <w:rPr>
          <w:rFonts w:ascii="Times New Roman" w:eastAsia="Calibri" w:hAnsi="Times New Roman" w:cs="Times New Roman"/>
          <w:b/>
          <w:bCs/>
          <w:sz w:val="24"/>
          <w:szCs w:val="24"/>
        </w:rPr>
        <w:t>MATERIAL AND METHODS</w:t>
      </w:r>
    </w:p>
    <w:p w14:paraId="7A10E6D4" w14:textId="77777777" w:rsidR="00420626" w:rsidRPr="00716F1F" w:rsidRDefault="00420626" w:rsidP="00ED1AB2">
      <w:pPr>
        <w:pStyle w:val="ListParagraph"/>
        <w:tabs>
          <w:tab w:val="left" w:pos="567"/>
        </w:tabs>
        <w:spacing w:after="0" w:line="240" w:lineRule="auto"/>
        <w:ind w:left="218"/>
        <w:jc w:val="both"/>
        <w:rPr>
          <w:rFonts w:ascii="Times New Roman" w:eastAsia="Calibri" w:hAnsi="Times New Roman" w:cs="Times New Roman"/>
          <w:b/>
          <w:bCs/>
          <w:sz w:val="24"/>
          <w:szCs w:val="24"/>
        </w:rPr>
      </w:pPr>
    </w:p>
    <w:p w14:paraId="680C2AD1" w14:textId="0E7ABA00" w:rsidR="00473634" w:rsidRPr="00716F1F" w:rsidRDefault="00473634" w:rsidP="00ED1AB2">
      <w:pPr>
        <w:pStyle w:val="ListParagraph"/>
        <w:numPr>
          <w:ilvl w:val="1"/>
          <w:numId w:val="12"/>
        </w:numPr>
        <w:tabs>
          <w:tab w:val="left" w:pos="567"/>
        </w:tabs>
        <w:spacing w:after="0" w:line="240" w:lineRule="auto"/>
        <w:jc w:val="both"/>
        <w:rPr>
          <w:rFonts w:ascii="Times New Roman" w:eastAsia="Calibri" w:hAnsi="Times New Roman" w:cs="Times New Roman"/>
          <w:sz w:val="24"/>
          <w:szCs w:val="24"/>
          <w:lang w:bidi="hi-IN"/>
        </w:rPr>
      </w:pPr>
      <w:r w:rsidRPr="00716F1F">
        <w:rPr>
          <w:rFonts w:ascii="Times New Roman" w:eastAsia="Calibri" w:hAnsi="Times New Roman" w:cs="Times New Roman"/>
          <w:b/>
          <w:bCs/>
          <w:sz w:val="24"/>
          <w:szCs w:val="24"/>
        </w:rPr>
        <w:t>Procurement and processing of raw materials</w:t>
      </w:r>
    </w:p>
    <w:p w14:paraId="35D388F7" w14:textId="77777777" w:rsidR="00473634" w:rsidRPr="00716F1F" w:rsidRDefault="00473634" w:rsidP="00ED1AB2">
      <w:pPr>
        <w:spacing w:after="0" w:line="240" w:lineRule="auto"/>
        <w:ind w:left="-142"/>
        <w:jc w:val="both"/>
        <w:rPr>
          <w:rFonts w:ascii="Times New Roman" w:hAnsi="Times New Roman" w:cs="Times New Roman"/>
          <w:b/>
          <w:bCs/>
          <w:i/>
          <w:iCs/>
          <w:sz w:val="24"/>
          <w:szCs w:val="24"/>
          <w:lang w:val="en-US"/>
        </w:rPr>
      </w:pPr>
    </w:p>
    <w:p w14:paraId="47F39613" w14:textId="67E1C1C7" w:rsidR="00100D8D" w:rsidRDefault="00ED1AB2" w:rsidP="00ED1AB2">
      <w:pPr>
        <w:spacing w:after="0" w:line="240" w:lineRule="auto"/>
        <w:ind w:left="-142"/>
        <w:jc w:val="both"/>
      </w:pPr>
      <w:r>
        <w:t xml:space="preserve">Based on local availability, nutrient content, and cost considerations, ingredients such as wheat, Bengal gram, and carrot were procured in a single lot, thoroughly cleaned, and properly dried. For burfi preparation, carrots were first washed, sliced, peeled, and then grated into fine shreds. The shreds underwent steam blanching for four minutes, followed by immersion in a </w:t>
      </w:r>
      <w:proofErr w:type="gramStart"/>
      <w:r>
        <w:t>500 ppm</w:t>
      </w:r>
      <w:proofErr w:type="gramEnd"/>
      <w:r>
        <w:t xml:space="preserve"> potassium metabisulfite (KMS) solution for 15 minutes to enhance preservation and reduce microbial load. The blanched shreds were subsequently dried in a mechanical dehydrator at 60 ± 2°C for 8–10 hours. The dried shreds were ground using a grinder and passed through a 48-mesh metallic sieve to produce a uniform carrot powder, which was packed in polyethylene bags for subsequent use in burfi premix formulation. Grain-based ingredients were similarly cleaned, pounded, and milled into flour. The processed ingredients were then blended in specific proportions to develop three distinct burfi premix formulations designed to meet the nutritional requirements of children under five years of age.</w:t>
      </w:r>
    </w:p>
    <w:p w14:paraId="5AD3CE6A" w14:textId="77777777" w:rsidR="00ED1AB2" w:rsidRPr="00716F1F" w:rsidRDefault="00ED1AB2" w:rsidP="00ED1AB2">
      <w:pPr>
        <w:spacing w:after="0" w:line="240" w:lineRule="auto"/>
        <w:ind w:left="-142"/>
        <w:jc w:val="both"/>
        <w:rPr>
          <w:rFonts w:ascii="Times New Roman" w:hAnsi="Times New Roman" w:cs="Times New Roman"/>
          <w:sz w:val="24"/>
          <w:szCs w:val="24"/>
          <w:lang w:val="en-US"/>
        </w:rPr>
      </w:pPr>
    </w:p>
    <w:p w14:paraId="66D13A08" w14:textId="2C5E1709" w:rsidR="00100D8D" w:rsidRPr="00716F1F" w:rsidRDefault="00F735D4" w:rsidP="00ED1AB2">
      <w:pPr>
        <w:spacing w:after="0" w:line="240" w:lineRule="auto"/>
        <w:ind w:left="-142"/>
        <w:jc w:val="both"/>
        <w:rPr>
          <w:rFonts w:ascii="Times New Roman" w:hAnsi="Times New Roman" w:cs="Times New Roman"/>
          <w:b/>
          <w:bCs/>
          <w:sz w:val="24"/>
          <w:szCs w:val="24"/>
          <w:lang w:val="en-US"/>
        </w:rPr>
      </w:pPr>
      <w:r w:rsidRPr="00716F1F">
        <w:rPr>
          <w:rFonts w:ascii="Times New Roman" w:hAnsi="Times New Roman" w:cs="Times New Roman"/>
          <w:b/>
          <w:bCs/>
          <w:sz w:val="24"/>
          <w:szCs w:val="24"/>
          <w:lang w:val="en-US"/>
        </w:rPr>
        <w:lastRenderedPageBreak/>
        <w:t xml:space="preserve">2.2 </w:t>
      </w:r>
      <w:proofErr w:type="spellStart"/>
      <w:r w:rsidR="006C2753" w:rsidRPr="00716F1F">
        <w:rPr>
          <w:rFonts w:ascii="Times New Roman" w:hAnsi="Times New Roman" w:cs="Times New Roman"/>
          <w:b/>
          <w:bCs/>
          <w:sz w:val="24"/>
          <w:szCs w:val="24"/>
          <w:lang w:val="en-US"/>
        </w:rPr>
        <w:t>Standardisation</w:t>
      </w:r>
      <w:proofErr w:type="spellEnd"/>
      <w:r w:rsidR="00473634" w:rsidRPr="00716F1F">
        <w:rPr>
          <w:rFonts w:ascii="Times New Roman" w:hAnsi="Times New Roman" w:cs="Times New Roman"/>
          <w:b/>
          <w:bCs/>
          <w:sz w:val="24"/>
          <w:szCs w:val="24"/>
          <w:lang w:val="en-US"/>
        </w:rPr>
        <w:t xml:space="preserve"> of </w:t>
      </w:r>
      <w:r w:rsidR="002C18B3">
        <w:rPr>
          <w:rFonts w:ascii="Times New Roman" w:hAnsi="Times New Roman" w:cs="Times New Roman"/>
          <w:b/>
          <w:bCs/>
          <w:i/>
          <w:iCs/>
          <w:sz w:val="24"/>
          <w:szCs w:val="24"/>
          <w:lang w:val="en-US"/>
        </w:rPr>
        <w:t>b</w:t>
      </w:r>
      <w:r w:rsidR="00C355AD" w:rsidRPr="002C18B3">
        <w:rPr>
          <w:rFonts w:ascii="Times New Roman" w:hAnsi="Times New Roman" w:cs="Times New Roman"/>
          <w:b/>
          <w:bCs/>
          <w:i/>
          <w:iCs/>
          <w:sz w:val="24"/>
          <w:szCs w:val="24"/>
          <w:lang w:val="en-US"/>
        </w:rPr>
        <w:t>urfi</w:t>
      </w:r>
      <w:r w:rsidR="00473634" w:rsidRPr="00716F1F">
        <w:rPr>
          <w:rFonts w:ascii="Times New Roman" w:hAnsi="Times New Roman" w:cs="Times New Roman"/>
          <w:b/>
          <w:bCs/>
          <w:sz w:val="24"/>
          <w:szCs w:val="24"/>
          <w:lang w:val="en-US"/>
        </w:rPr>
        <w:t xml:space="preserve"> </w:t>
      </w:r>
      <w:proofErr w:type="spellStart"/>
      <w:r w:rsidR="002C18B3">
        <w:rPr>
          <w:rFonts w:ascii="Times New Roman" w:hAnsi="Times New Roman" w:cs="Times New Roman"/>
          <w:b/>
          <w:bCs/>
          <w:sz w:val="24"/>
          <w:szCs w:val="24"/>
          <w:lang w:val="en-US"/>
        </w:rPr>
        <w:t>pr</w:t>
      </w:r>
      <w:r w:rsidR="00473634" w:rsidRPr="00716F1F">
        <w:rPr>
          <w:rFonts w:ascii="Times New Roman" w:hAnsi="Times New Roman" w:cs="Times New Roman"/>
          <w:b/>
          <w:bCs/>
          <w:sz w:val="24"/>
          <w:szCs w:val="24"/>
          <w:lang w:val="en-US"/>
        </w:rPr>
        <w:t>mixes</w:t>
      </w:r>
      <w:proofErr w:type="spellEnd"/>
    </w:p>
    <w:p w14:paraId="03AC2AAA" w14:textId="77777777" w:rsidR="00100D8D" w:rsidRPr="00716F1F" w:rsidRDefault="00100D8D" w:rsidP="00ED1AB2">
      <w:pPr>
        <w:spacing w:after="0" w:line="240" w:lineRule="auto"/>
        <w:ind w:left="-142"/>
        <w:jc w:val="both"/>
        <w:rPr>
          <w:rFonts w:ascii="Times New Roman" w:hAnsi="Times New Roman" w:cs="Times New Roman"/>
          <w:sz w:val="24"/>
          <w:szCs w:val="24"/>
        </w:rPr>
      </w:pPr>
    </w:p>
    <w:p w14:paraId="765D3905" w14:textId="77777777" w:rsidR="00ED1AB2" w:rsidRPr="00ED1AB2" w:rsidRDefault="00ED1AB2" w:rsidP="00ED1AB2">
      <w:pPr>
        <w:spacing w:before="100" w:beforeAutospacing="1" w:after="100" w:afterAutospacing="1" w:line="240" w:lineRule="auto"/>
        <w:jc w:val="both"/>
        <w:rPr>
          <w:rFonts w:ascii="Times New Roman" w:eastAsia="Times New Roman" w:hAnsi="Times New Roman" w:cs="Times New Roman"/>
          <w:sz w:val="24"/>
          <w:szCs w:val="24"/>
          <w:lang w:val="en-US"/>
        </w:rPr>
      </w:pPr>
      <w:proofErr w:type="spellStart"/>
      <w:r w:rsidRPr="00ED1AB2">
        <w:rPr>
          <w:rFonts w:ascii="Times New Roman" w:eastAsia="Times New Roman" w:hAnsi="Times New Roman" w:cs="Times New Roman"/>
          <w:sz w:val="24"/>
          <w:szCs w:val="24"/>
          <w:lang w:val="en-US"/>
        </w:rPr>
        <w:t>Standardisation</w:t>
      </w:r>
      <w:proofErr w:type="spellEnd"/>
      <w:r w:rsidRPr="00ED1AB2">
        <w:rPr>
          <w:rFonts w:ascii="Times New Roman" w:eastAsia="Times New Roman" w:hAnsi="Times New Roman" w:cs="Times New Roman"/>
          <w:sz w:val="24"/>
          <w:szCs w:val="24"/>
          <w:lang w:val="en-US"/>
        </w:rPr>
        <w:t xml:space="preserve"> of food products is a critical component of product development, as it allows for the prediction and control of both the quality and quantity of the final product. The burfi premixes were prepared in the food laboratory of the Department of Food Science and Nutrition, College of Community and Applied Sciences, Maharana Pratap University of Agriculture and Technology, Udaipur, Rajasthan. The premixes were formulated with the objective that 100 g of the final product would provide at least one-third of the Recommended Daily Allowance (RDA) of beta-carotene. To achieve recipe </w:t>
      </w:r>
      <w:proofErr w:type="spellStart"/>
      <w:r w:rsidRPr="00ED1AB2">
        <w:rPr>
          <w:rFonts w:ascii="Times New Roman" w:eastAsia="Times New Roman" w:hAnsi="Times New Roman" w:cs="Times New Roman"/>
          <w:sz w:val="24"/>
          <w:szCs w:val="24"/>
          <w:lang w:val="en-US"/>
        </w:rPr>
        <w:t>standardisation</w:t>
      </w:r>
      <w:proofErr w:type="spellEnd"/>
      <w:r w:rsidRPr="00ED1AB2">
        <w:rPr>
          <w:rFonts w:ascii="Times New Roman" w:eastAsia="Times New Roman" w:hAnsi="Times New Roman" w:cs="Times New Roman"/>
          <w:sz w:val="24"/>
          <w:szCs w:val="24"/>
          <w:lang w:val="en-US"/>
        </w:rPr>
        <w:t>, carrot powder was blended with other ingredients in three specific combinations: T1, comprising wheat flour, Bengal gram flour, and carrot powder in a ratio of 40:30:30; T2, consisting of wheat flour and carrot powder in a 50:50 ratio; and T3, consisting of Bengal gram flour and carrot powder in a 50:50 ratio.</w:t>
      </w:r>
    </w:p>
    <w:p w14:paraId="198F263C" w14:textId="77777777" w:rsidR="00A5232C" w:rsidRPr="00716F1F" w:rsidRDefault="00A5232C" w:rsidP="00ED1AB2">
      <w:pPr>
        <w:spacing w:after="0" w:line="360" w:lineRule="auto"/>
        <w:ind w:left="-142"/>
        <w:jc w:val="both"/>
        <w:rPr>
          <w:rFonts w:ascii="Times New Roman" w:hAnsi="Times New Roman" w:cs="Times New Roman"/>
          <w:b/>
          <w:bCs/>
          <w:sz w:val="24"/>
          <w:szCs w:val="24"/>
          <w:lang w:val="en-US"/>
        </w:rPr>
      </w:pPr>
    </w:p>
    <w:p w14:paraId="3E865493" w14:textId="6C303CF4" w:rsidR="00B43FA0" w:rsidRPr="00716F1F" w:rsidRDefault="00B43FA0" w:rsidP="00ED1AB2">
      <w:pPr>
        <w:spacing w:after="0" w:line="360" w:lineRule="auto"/>
        <w:ind w:left="-142"/>
        <w:jc w:val="both"/>
        <w:rPr>
          <w:rFonts w:ascii="Times New Roman" w:hAnsi="Times New Roman" w:cs="Times New Roman"/>
          <w:color w:val="000000" w:themeColor="text1"/>
          <w:sz w:val="24"/>
          <w:szCs w:val="24"/>
        </w:rPr>
      </w:pPr>
      <w:r w:rsidRPr="00716F1F">
        <w:rPr>
          <w:rFonts w:ascii="Times New Roman" w:eastAsia="Calibri" w:hAnsi="Times New Roman" w:cs="Times New Roman"/>
          <w:sz w:val="24"/>
          <w:szCs w:val="24"/>
          <w:lang w:bidi="hi-IN"/>
        </w:rPr>
        <w:t>A</w:t>
      </w:r>
      <w:r w:rsidRPr="00716F1F">
        <w:rPr>
          <w:rFonts w:ascii="Times New Roman" w:eastAsia="Calibri" w:hAnsi="Times New Roman" w:cs="Times New Roman"/>
          <w:sz w:val="24"/>
          <w:szCs w:val="24"/>
        </w:rPr>
        <w:t xml:space="preserve"> series of preliminary trials </w:t>
      </w:r>
      <w:r w:rsidR="00F66EB3" w:rsidRPr="00716F1F">
        <w:rPr>
          <w:rFonts w:ascii="Times New Roman" w:eastAsia="Calibri" w:hAnsi="Times New Roman" w:cs="Times New Roman"/>
          <w:sz w:val="24"/>
          <w:szCs w:val="24"/>
        </w:rPr>
        <w:t>was</w:t>
      </w:r>
      <w:r w:rsidRPr="00716F1F">
        <w:rPr>
          <w:rFonts w:ascii="Times New Roman" w:eastAsia="Calibri" w:hAnsi="Times New Roman" w:cs="Times New Roman"/>
          <w:sz w:val="24"/>
          <w:szCs w:val="24"/>
        </w:rPr>
        <w:t xml:space="preserve"> </w:t>
      </w:r>
      <w:r w:rsidR="001F575A" w:rsidRPr="00716F1F">
        <w:rPr>
          <w:rFonts w:ascii="Times New Roman" w:eastAsia="Calibri" w:hAnsi="Times New Roman" w:cs="Times New Roman"/>
          <w:sz w:val="24"/>
          <w:szCs w:val="24"/>
        </w:rPr>
        <w:t>carried out, and the standardised</w:t>
      </w:r>
      <w:r w:rsidRPr="00716F1F">
        <w:rPr>
          <w:rFonts w:ascii="Times New Roman" w:eastAsia="Calibri" w:hAnsi="Times New Roman" w:cs="Times New Roman"/>
          <w:sz w:val="24"/>
          <w:szCs w:val="24"/>
        </w:rPr>
        <w:t xml:space="preserve"> recipes</w:t>
      </w:r>
      <w:r w:rsidR="0058500D" w:rsidRPr="00716F1F">
        <w:rPr>
          <w:rFonts w:ascii="Times New Roman" w:eastAsia="Calibri" w:hAnsi="Times New Roman" w:cs="Times New Roman"/>
          <w:sz w:val="24"/>
          <w:szCs w:val="24"/>
        </w:rPr>
        <w:t xml:space="preserve"> prepared through validated procedure (Figure 1.)</w:t>
      </w:r>
      <w:r w:rsidRPr="00716F1F">
        <w:rPr>
          <w:rFonts w:ascii="Times New Roman" w:eastAsia="Calibri" w:hAnsi="Times New Roman" w:cs="Times New Roman"/>
          <w:sz w:val="24"/>
          <w:szCs w:val="24"/>
        </w:rPr>
        <w:t xml:space="preserve"> were subjected to organoleptic evaluation. Organoleptic evaluation was carried out using a panel of 10 trained judges drawn from staff and students of the department</w:t>
      </w:r>
      <w:r w:rsidR="00F66EB3" w:rsidRPr="00716F1F">
        <w:rPr>
          <w:rFonts w:ascii="Times New Roman" w:eastAsia="Calibri" w:hAnsi="Times New Roman" w:cs="Times New Roman"/>
          <w:sz w:val="24"/>
          <w:szCs w:val="24"/>
        </w:rPr>
        <w:t>,</w:t>
      </w:r>
      <w:r w:rsidRPr="00716F1F">
        <w:rPr>
          <w:rFonts w:ascii="Times New Roman" w:eastAsia="Calibri" w:hAnsi="Times New Roman" w:cs="Times New Roman"/>
          <w:sz w:val="24"/>
          <w:szCs w:val="24"/>
        </w:rPr>
        <w:t xml:space="preserve"> and the samples</w:t>
      </w:r>
      <w:r w:rsidR="00F66EB3" w:rsidRPr="00716F1F">
        <w:rPr>
          <w:rFonts w:ascii="Times New Roman" w:eastAsia="Calibri" w:hAnsi="Times New Roman" w:cs="Times New Roman"/>
          <w:sz w:val="24"/>
          <w:szCs w:val="24"/>
        </w:rPr>
        <w:t xml:space="preserve"> were scored</w:t>
      </w:r>
      <w:r w:rsidRPr="00716F1F">
        <w:rPr>
          <w:rFonts w:ascii="Times New Roman" w:eastAsia="Calibri" w:hAnsi="Times New Roman" w:cs="Times New Roman"/>
          <w:sz w:val="24"/>
          <w:szCs w:val="24"/>
        </w:rPr>
        <w:t xml:space="preserve"> for colour, flavour, taste, texture, appearance and overall acceptability using a score card on </w:t>
      </w:r>
      <w:r w:rsidR="00F66EB3" w:rsidRPr="00716F1F">
        <w:rPr>
          <w:rFonts w:ascii="Times New Roman" w:eastAsia="Calibri" w:hAnsi="Times New Roman" w:cs="Times New Roman"/>
          <w:sz w:val="24"/>
          <w:szCs w:val="24"/>
        </w:rPr>
        <w:t xml:space="preserve">a </w:t>
      </w:r>
      <w:r w:rsidRPr="00716F1F">
        <w:rPr>
          <w:rFonts w:ascii="Times New Roman" w:eastAsia="Calibri" w:hAnsi="Times New Roman" w:cs="Times New Roman"/>
          <w:sz w:val="24"/>
          <w:szCs w:val="24"/>
        </w:rPr>
        <w:t xml:space="preserve">9-point hedonic rating scale developed by </w:t>
      </w:r>
      <w:proofErr w:type="spellStart"/>
      <w:r w:rsidRPr="00716F1F">
        <w:rPr>
          <w:rFonts w:ascii="Times New Roman" w:eastAsia="Calibri" w:hAnsi="Times New Roman" w:cs="Times New Roman"/>
          <w:sz w:val="24"/>
          <w:szCs w:val="24"/>
        </w:rPr>
        <w:t>Larmond</w:t>
      </w:r>
      <w:proofErr w:type="spellEnd"/>
      <w:r w:rsidR="00F66EB3" w:rsidRPr="00716F1F">
        <w:rPr>
          <w:rFonts w:ascii="Times New Roman" w:eastAsia="Calibri" w:hAnsi="Times New Roman" w:cs="Times New Roman"/>
          <w:sz w:val="24"/>
          <w:szCs w:val="24"/>
        </w:rPr>
        <w:t xml:space="preserve"> (1970)</w:t>
      </w:r>
      <w:r w:rsidRPr="00716F1F">
        <w:rPr>
          <w:rFonts w:ascii="Times New Roman" w:hAnsi="Times New Roman" w:cs="Times New Roman"/>
          <w:color w:val="000000" w:themeColor="text1"/>
          <w:sz w:val="24"/>
          <w:szCs w:val="24"/>
        </w:rPr>
        <w:t>.</w:t>
      </w:r>
    </w:p>
    <w:p w14:paraId="5EC4ED71" w14:textId="77777777" w:rsidR="007B6B03" w:rsidRPr="00716F1F" w:rsidRDefault="007B6B03" w:rsidP="00ED1AB2">
      <w:pPr>
        <w:spacing w:after="0" w:line="240" w:lineRule="auto"/>
        <w:ind w:left="-142"/>
        <w:jc w:val="both"/>
        <w:rPr>
          <w:rFonts w:ascii="Times New Roman" w:hAnsi="Times New Roman" w:cs="Times New Roman"/>
          <w:color w:val="000000" w:themeColor="text1"/>
          <w:sz w:val="24"/>
          <w:szCs w:val="24"/>
        </w:rPr>
      </w:pPr>
    </w:p>
    <w:p w14:paraId="3CF0733D" w14:textId="77777777" w:rsidR="00A5232C" w:rsidRPr="00716F1F" w:rsidRDefault="00A5232C" w:rsidP="00ED1AB2">
      <w:pPr>
        <w:spacing w:after="0" w:line="240" w:lineRule="auto"/>
        <w:ind w:left="-142"/>
        <w:jc w:val="both"/>
        <w:rPr>
          <w:rFonts w:ascii="Times New Roman" w:eastAsia="Calibri" w:hAnsi="Times New Roman" w:cs="Times New Roman"/>
          <w:sz w:val="24"/>
          <w:szCs w:val="24"/>
          <w:lang w:bidi="hi-IN"/>
        </w:rPr>
      </w:pPr>
      <w:r w:rsidRPr="00716F1F">
        <w:rPr>
          <w:rFonts w:ascii="Times New Roman" w:eastAsia="Calibri" w:hAnsi="Times New Roman" w:cs="Times New Roman"/>
          <w:noProof/>
          <w:sz w:val="24"/>
          <w:szCs w:val="24"/>
          <w:lang w:eastAsia="en-IN" w:bidi="hi-IN"/>
        </w:rPr>
        <w:drawing>
          <wp:inline distT="0" distB="0" distL="0" distR="0" wp14:anchorId="7487BC5D" wp14:editId="6E32924D">
            <wp:extent cx="3813175" cy="2838734"/>
            <wp:effectExtent l="0" t="0" r="0" b="0"/>
            <wp:docPr id="15117268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6403" cy="2885805"/>
                    </a:xfrm>
                    <a:prstGeom prst="rect">
                      <a:avLst/>
                    </a:prstGeom>
                    <a:noFill/>
                  </pic:spPr>
                </pic:pic>
              </a:graphicData>
            </a:graphic>
          </wp:inline>
        </w:drawing>
      </w:r>
    </w:p>
    <w:p w14:paraId="60E53D5E" w14:textId="2E056305" w:rsidR="00A5232C" w:rsidRPr="00716F1F" w:rsidRDefault="00481540" w:rsidP="00ED1AB2">
      <w:pPr>
        <w:spacing w:after="0" w:line="240" w:lineRule="auto"/>
        <w:ind w:left="-142"/>
        <w:jc w:val="both"/>
        <w:rPr>
          <w:rFonts w:ascii="Times New Roman" w:eastAsia="Calibri" w:hAnsi="Times New Roman" w:cs="Times New Roman"/>
          <w:sz w:val="24"/>
          <w:szCs w:val="24"/>
          <w:lang w:bidi="hi-IN"/>
        </w:rPr>
      </w:pPr>
      <w:r w:rsidRPr="00716F1F">
        <w:rPr>
          <w:rFonts w:ascii="Times New Roman" w:hAnsi="Times New Roman" w:cs="Times New Roman"/>
          <w:b/>
          <w:bCs/>
          <w:sz w:val="24"/>
          <w:szCs w:val="24"/>
        </w:rPr>
        <w:t xml:space="preserve">         Figure</w:t>
      </w:r>
      <w:r w:rsidR="0058500D" w:rsidRPr="00716F1F">
        <w:rPr>
          <w:rFonts w:ascii="Times New Roman" w:eastAsia="Calibri" w:hAnsi="Times New Roman" w:cs="Times New Roman"/>
          <w:sz w:val="24"/>
          <w:szCs w:val="24"/>
          <w:lang w:bidi="hi-IN"/>
        </w:rPr>
        <w:t xml:space="preserve"> </w:t>
      </w:r>
      <w:r w:rsidRPr="00716F1F">
        <w:rPr>
          <w:rFonts w:ascii="Times New Roman" w:eastAsia="Calibri" w:hAnsi="Times New Roman" w:cs="Times New Roman"/>
          <w:sz w:val="24"/>
          <w:szCs w:val="24"/>
          <w:lang w:bidi="hi-IN"/>
        </w:rPr>
        <w:t>1</w:t>
      </w:r>
      <w:r w:rsidR="0058500D" w:rsidRPr="00716F1F">
        <w:rPr>
          <w:rFonts w:ascii="Times New Roman" w:eastAsia="Calibri" w:hAnsi="Times New Roman" w:cs="Times New Roman"/>
          <w:sz w:val="24"/>
          <w:szCs w:val="24"/>
          <w:lang w:bidi="hi-IN"/>
        </w:rPr>
        <w:t>.</w:t>
      </w:r>
      <w:r w:rsidR="00A5232C" w:rsidRPr="00716F1F">
        <w:rPr>
          <w:rFonts w:ascii="Times New Roman" w:eastAsia="Calibri" w:hAnsi="Times New Roman" w:cs="Times New Roman"/>
          <w:sz w:val="24"/>
          <w:szCs w:val="24"/>
          <w:lang w:bidi="hi-IN"/>
        </w:rPr>
        <w:t xml:space="preserve"> Flow diagram for preparation of </w:t>
      </w:r>
      <w:r w:rsidR="00A5232C" w:rsidRPr="00716F1F">
        <w:rPr>
          <w:rFonts w:ascii="Times New Roman" w:eastAsia="Calibri" w:hAnsi="Times New Roman" w:cs="Times New Roman"/>
          <w:i/>
          <w:iCs/>
          <w:sz w:val="24"/>
          <w:szCs w:val="24"/>
          <w:lang w:bidi="hi-IN"/>
        </w:rPr>
        <w:t>burfi</w:t>
      </w:r>
    </w:p>
    <w:p w14:paraId="5A15ABCC" w14:textId="77777777" w:rsidR="00A5232C" w:rsidRPr="00716F1F" w:rsidRDefault="00A5232C" w:rsidP="00ED1AB2">
      <w:pPr>
        <w:spacing w:after="0" w:line="240" w:lineRule="auto"/>
        <w:ind w:left="-142"/>
        <w:jc w:val="both"/>
        <w:rPr>
          <w:rFonts w:ascii="Times New Roman" w:eastAsia="Calibri" w:hAnsi="Times New Roman" w:cs="Times New Roman"/>
          <w:sz w:val="24"/>
          <w:szCs w:val="24"/>
          <w:lang w:bidi="hi-IN"/>
        </w:rPr>
      </w:pPr>
    </w:p>
    <w:p w14:paraId="1D7E0561" w14:textId="766E7E8A" w:rsidR="00473634" w:rsidRPr="00716F1F" w:rsidRDefault="00E31D14" w:rsidP="00ED1AB2">
      <w:pPr>
        <w:pStyle w:val="ListParagraph"/>
        <w:numPr>
          <w:ilvl w:val="1"/>
          <w:numId w:val="11"/>
        </w:numPr>
        <w:jc w:val="both"/>
        <w:rPr>
          <w:rFonts w:ascii="Times New Roman" w:hAnsi="Times New Roman" w:cs="Times New Roman"/>
          <w:color w:val="000000" w:themeColor="text1"/>
          <w:sz w:val="24"/>
          <w:szCs w:val="24"/>
        </w:rPr>
      </w:pPr>
      <w:r w:rsidRPr="00716F1F">
        <w:rPr>
          <w:rFonts w:ascii="Times New Roman" w:eastAsia="Calibri" w:hAnsi="Times New Roman" w:cs="Times New Roman"/>
          <w:b/>
          <w:bCs/>
          <w:sz w:val="24"/>
          <w:szCs w:val="24"/>
        </w:rPr>
        <w:t xml:space="preserve"> </w:t>
      </w:r>
      <w:r w:rsidR="00FD0AAC" w:rsidRPr="00716F1F">
        <w:rPr>
          <w:rFonts w:ascii="Times New Roman" w:eastAsia="Calibri" w:hAnsi="Times New Roman" w:cs="Times New Roman"/>
          <w:b/>
          <w:bCs/>
          <w:sz w:val="24"/>
          <w:szCs w:val="24"/>
        </w:rPr>
        <w:t>Nutritional</w:t>
      </w:r>
      <w:r w:rsidR="00473634" w:rsidRPr="00716F1F">
        <w:rPr>
          <w:rFonts w:ascii="Times New Roman" w:eastAsia="Calibri" w:hAnsi="Times New Roman" w:cs="Times New Roman"/>
          <w:b/>
          <w:bCs/>
          <w:sz w:val="24"/>
          <w:szCs w:val="24"/>
        </w:rPr>
        <w:t xml:space="preserve"> analysis and </w:t>
      </w:r>
      <w:r w:rsidR="00845E3D" w:rsidRPr="00716F1F">
        <w:rPr>
          <w:rFonts w:ascii="Times New Roman" w:eastAsia="Calibri" w:hAnsi="Times New Roman" w:cs="Times New Roman"/>
          <w:b/>
          <w:bCs/>
          <w:sz w:val="24"/>
          <w:szCs w:val="24"/>
        </w:rPr>
        <w:t>s</w:t>
      </w:r>
      <w:r w:rsidR="00845E3D" w:rsidRPr="00716F1F">
        <w:rPr>
          <w:rFonts w:ascii="Times New Roman" w:eastAsia="Calibri" w:hAnsi="Times New Roman" w:cs="Times New Roman"/>
          <w:b/>
          <w:bCs/>
          <w:sz w:val="24"/>
          <w:szCs w:val="24"/>
          <w:lang w:bidi="hi-IN"/>
        </w:rPr>
        <w:t>helf-life</w:t>
      </w:r>
      <w:r w:rsidR="00473634" w:rsidRPr="00716F1F">
        <w:rPr>
          <w:rFonts w:ascii="Times New Roman" w:eastAsia="Calibri" w:hAnsi="Times New Roman" w:cs="Times New Roman"/>
          <w:b/>
          <w:bCs/>
          <w:sz w:val="24"/>
          <w:szCs w:val="24"/>
          <w:lang w:bidi="hi-IN"/>
        </w:rPr>
        <w:t xml:space="preserve"> study of </w:t>
      </w:r>
      <w:r w:rsidR="0029713C" w:rsidRPr="00716F1F">
        <w:rPr>
          <w:rFonts w:ascii="Times New Roman" w:eastAsia="Calibri" w:hAnsi="Times New Roman" w:cs="Times New Roman"/>
          <w:b/>
          <w:bCs/>
          <w:sz w:val="24"/>
          <w:szCs w:val="24"/>
          <w:lang w:bidi="hi-IN"/>
        </w:rPr>
        <w:t xml:space="preserve">the </w:t>
      </w:r>
      <w:r w:rsidR="00473634" w:rsidRPr="00716F1F">
        <w:rPr>
          <w:rFonts w:ascii="Times New Roman" w:eastAsia="Calibri" w:hAnsi="Times New Roman" w:cs="Times New Roman"/>
          <w:b/>
          <w:bCs/>
          <w:sz w:val="24"/>
          <w:szCs w:val="24"/>
          <w:lang w:bidi="hi-IN"/>
        </w:rPr>
        <w:t>developed premix</w:t>
      </w:r>
    </w:p>
    <w:p w14:paraId="47A22716" w14:textId="77777777" w:rsidR="00ED1AB2" w:rsidRPr="00ED1AB2" w:rsidRDefault="00ED1AB2" w:rsidP="00ED1AB2">
      <w:pPr>
        <w:spacing w:before="100" w:beforeAutospacing="1" w:after="100" w:afterAutospacing="1" w:line="240" w:lineRule="auto"/>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 xml:space="preserve">The premix formulation that received the highest scores in organoleptic evaluation was selected for further analysis. The selected premix was accurately weighed, </w:t>
      </w:r>
      <w:proofErr w:type="spellStart"/>
      <w:r w:rsidRPr="00ED1AB2">
        <w:rPr>
          <w:rFonts w:ascii="Times New Roman" w:eastAsia="Times New Roman" w:hAnsi="Times New Roman" w:cs="Times New Roman"/>
          <w:sz w:val="24"/>
          <w:szCs w:val="24"/>
          <w:lang w:val="en-US"/>
        </w:rPr>
        <w:t>homogenised</w:t>
      </w:r>
      <w:proofErr w:type="spellEnd"/>
      <w:r w:rsidRPr="00ED1AB2">
        <w:rPr>
          <w:rFonts w:ascii="Times New Roman" w:eastAsia="Times New Roman" w:hAnsi="Times New Roman" w:cs="Times New Roman"/>
          <w:sz w:val="24"/>
          <w:szCs w:val="24"/>
          <w:lang w:val="en-US"/>
        </w:rPr>
        <w:t xml:space="preserve">, and oven-dried at 60 °C. The dried samples were subsequently stored in air-tight high-density polyethylene (HDPE) bags until further analysis. Proximate composition, including moisture, protein, fat, </w:t>
      </w:r>
      <w:proofErr w:type="spellStart"/>
      <w:r w:rsidRPr="00ED1AB2">
        <w:rPr>
          <w:rFonts w:ascii="Times New Roman" w:eastAsia="Times New Roman" w:hAnsi="Times New Roman" w:cs="Times New Roman"/>
          <w:sz w:val="24"/>
          <w:szCs w:val="24"/>
          <w:lang w:val="en-US"/>
        </w:rPr>
        <w:t>fibre</w:t>
      </w:r>
      <w:proofErr w:type="spellEnd"/>
      <w:r w:rsidRPr="00ED1AB2">
        <w:rPr>
          <w:rFonts w:ascii="Times New Roman" w:eastAsia="Times New Roman" w:hAnsi="Times New Roman" w:cs="Times New Roman"/>
          <w:sz w:val="24"/>
          <w:szCs w:val="24"/>
          <w:lang w:val="en-US"/>
        </w:rPr>
        <w:t xml:space="preserve">, ash, carbohydrate, and energy content, was determined using </w:t>
      </w:r>
      <w:proofErr w:type="spellStart"/>
      <w:r w:rsidRPr="00ED1AB2">
        <w:rPr>
          <w:rFonts w:ascii="Times New Roman" w:eastAsia="Times New Roman" w:hAnsi="Times New Roman" w:cs="Times New Roman"/>
          <w:sz w:val="24"/>
          <w:szCs w:val="24"/>
          <w:lang w:val="en-US"/>
        </w:rPr>
        <w:t>standardised</w:t>
      </w:r>
      <w:proofErr w:type="spellEnd"/>
      <w:r w:rsidRPr="00ED1AB2">
        <w:rPr>
          <w:rFonts w:ascii="Times New Roman" w:eastAsia="Times New Roman" w:hAnsi="Times New Roman" w:cs="Times New Roman"/>
          <w:sz w:val="24"/>
          <w:szCs w:val="24"/>
          <w:lang w:val="en-US"/>
        </w:rPr>
        <w:t xml:space="preserve"> methods outlined by AOAC </w:t>
      </w:r>
      <w:r w:rsidRPr="00ED1AB2">
        <w:rPr>
          <w:rFonts w:ascii="Times New Roman" w:eastAsia="Times New Roman" w:hAnsi="Times New Roman" w:cs="Times New Roman"/>
          <w:sz w:val="24"/>
          <w:szCs w:val="24"/>
          <w:lang w:val="en-US"/>
        </w:rPr>
        <w:lastRenderedPageBreak/>
        <w:t>(2000). Additionally, mineral content, specifically iron, calcium, and phosphorus, was assessed, with particular emphasis placed on the quantification of beta-carotene.</w:t>
      </w:r>
    </w:p>
    <w:p w14:paraId="7FF94CFA" w14:textId="77777777" w:rsidR="00C45F82" w:rsidRPr="00716F1F" w:rsidRDefault="00C45F82" w:rsidP="00ED1AB2">
      <w:pPr>
        <w:tabs>
          <w:tab w:val="left" w:pos="567"/>
        </w:tabs>
        <w:spacing w:after="0" w:line="360" w:lineRule="auto"/>
        <w:ind w:left="-142"/>
        <w:jc w:val="both"/>
        <w:rPr>
          <w:rFonts w:ascii="Times New Roman" w:hAnsi="Times New Roman" w:cs="Times New Roman"/>
          <w:color w:val="000000" w:themeColor="text1"/>
          <w:sz w:val="24"/>
          <w:szCs w:val="24"/>
        </w:rPr>
      </w:pPr>
    </w:p>
    <w:p w14:paraId="4BA3BCBD" w14:textId="77777777" w:rsidR="00ED1AB2" w:rsidRDefault="00D82F43" w:rsidP="00ED1AB2">
      <w:pPr>
        <w:tabs>
          <w:tab w:val="left" w:pos="567"/>
        </w:tabs>
        <w:spacing w:after="0" w:line="360" w:lineRule="auto"/>
        <w:ind w:left="-142"/>
        <w:jc w:val="both"/>
        <w:rPr>
          <w:rFonts w:ascii="Times New Roman" w:hAnsi="Times New Roman" w:cs="Times New Roman"/>
          <w:color w:val="000000" w:themeColor="text1"/>
          <w:sz w:val="24"/>
          <w:szCs w:val="24"/>
        </w:rPr>
      </w:pPr>
      <w:r w:rsidRPr="00716F1F">
        <w:rPr>
          <w:rFonts w:ascii="Times New Roman" w:eastAsia="Calibri" w:hAnsi="Times New Roman" w:cs="Times New Roman"/>
          <w:b/>
          <w:bCs/>
          <w:sz w:val="24"/>
          <w:szCs w:val="24"/>
          <w:lang w:bidi="hi-IN"/>
        </w:rPr>
        <w:t>Beta-carotene</w:t>
      </w:r>
      <w:r w:rsidR="0065097D" w:rsidRPr="00716F1F">
        <w:rPr>
          <w:rFonts w:ascii="Times New Roman" w:eastAsia="Calibri" w:hAnsi="Times New Roman" w:cs="Times New Roman"/>
          <w:b/>
          <w:bCs/>
          <w:sz w:val="24"/>
          <w:szCs w:val="24"/>
          <w:lang w:bidi="hi-IN"/>
        </w:rPr>
        <w:t xml:space="preserve"> estimation</w:t>
      </w:r>
    </w:p>
    <w:p w14:paraId="155E4AA7" w14:textId="2B468687" w:rsidR="00ED1AB2" w:rsidRPr="00ED1AB2" w:rsidRDefault="00ED1AB2" w:rsidP="00ED1AB2">
      <w:pPr>
        <w:tabs>
          <w:tab w:val="left" w:pos="567"/>
        </w:tabs>
        <w:spacing w:after="0" w:line="360" w:lineRule="auto"/>
        <w:ind w:left="-142"/>
        <w:jc w:val="both"/>
        <w:rPr>
          <w:rFonts w:ascii="Times New Roman" w:hAnsi="Times New Roman" w:cs="Times New Roman"/>
          <w:color w:val="000000" w:themeColor="text1"/>
          <w:sz w:val="24"/>
          <w:szCs w:val="24"/>
        </w:rPr>
      </w:pPr>
      <w:r w:rsidRPr="00ED1AB2">
        <w:rPr>
          <w:rFonts w:ascii="Times New Roman" w:eastAsia="Times New Roman" w:hAnsi="Times New Roman" w:cs="Times New Roman"/>
          <w:sz w:val="24"/>
          <w:szCs w:val="24"/>
          <w:lang w:val="en-US"/>
        </w:rPr>
        <w:t xml:space="preserve">Beta-carotene, one of the major carotenoids, is </w:t>
      </w:r>
      <w:proofErr w:type="spellStart"/>
      <w:r w:rsidRPr="00ED1AB2">
        <w:rPr>
          <w:rFonts w:ascii="Times New Roman" w:eastAsia="Times New Roman" w:hAnsi="Times New Roman" w:cs="Times New Roman"/>
          <w:sz w:val="24"/>
          <w:szCs w:val="24"/>
          <w:lang w:val="en-US"/>
        </w:rPr>
        <w:t>recognised</w:t>
      </w:r>
      <w:proofErr w:type="spellEnd"/>
      <w:r w:rsidRPr="00ED1AB2">
        <w:rPr>
          <w:rFonts w:ascii="Times New Roman" w:eastAsia="Times New Roman" w:hAnsi="Times New Roman" w:cs="Times New Roman"/>
          <w:sz w:val="24"/>
          <w:szCs w:val="24"/>
          <w:lang w:val="en-US"/>
        </w:rPr>
        <w:t xml:space="preserve"> for its provitamin A activity. Quantification of beta-carotene in the burfi premixes was performed using a </w:t>
      </w:r>
      <w:proofErr w:type="spellStart"/>
      <w:r w:rsidRPr="00ED1AB2">
        <w:rPr>
          <w:rFonts w:ascii="Times New Roman" w:eastAsia="Times New Roman" w:hAnsi="Times New Roman" w:cs="Times New Roman"/>
          <w:sz w:val="24"/>
          <w:szCs w:val="24"/>
          <w:lang w:val="en-US"/>
        </w:rPr>
        <w:t>standardised</w:t>
      </w:r>
      <w:proofErr w:type="spellEnd"/>
      <w:r w:rsidRPr="00ED1AB2">
        <w:rPr>
          <w:rFonts w:ascii="Times New Roman" w:eastAsia="Times New Roman" w:hAnsi="Times New Roman" w:cs="Times New Roman"/>
          <w:sz w:val="24"/>
          <w:szCs w:val="24"/>
          <w:lang w:val="en-US"/>
        </w:rPr>
        <w:t xml:space="preserve"> high-performance liquid chromatography (HPLC) method, capable of resolving both trans- and cis-isomers, expressed in µg/mL (</w:t>
      </w:r>
      <w:proofErr w:type="spellStart"/>
      <w:r w:rsidRPr="00ED1AB2">
        <w:rPr>
          <w:rFonts w:ascii="Times New Roman" w:eastAsia="Times New Roman" w:hAnsi="Times New Roman" w:cs="Times New Roman"/>
          <w:sz w:val="24"/>
          <w:szCs w:val="24"/>
          <w:lang w:val="en-US"/>
        </w:rPr>
        <w:t>Bononi</w:t>
      </w:r>
      <w:proofErr w:type="spellEnd"/>
      <w:r w:rsidRPr="00ED1AB2">
        <w:rPr>
          <w:rFonts w:ascii="Times New Roman" w:eastAsia="Times New Roman" w:hAnsi="Times New Roman" w:cs="Times New Roman"/>
          <w:sz w:val="24"/>
          <w:szCs w:val="24"/>
          <w:lang w:val="en-US"/>
        </w:rPr>
        <w:t xml:space="preserve"> et al., 2002). HPLC is an automated chromatographic technique in which the mobile phase, a liquid, is forced under high pressure through a column containing an adsorbent stationary phase. Separation occurs primarily based on the polarity of the compounds. A typical HPLC system comprises a solvent reservoir to hold the mobile phase, a high-pressure pump, an injector to introduce the sample, a column packed with the stationary phase, a detector to identify the separated components, and an interface to record the detector signals.</w:t>
      </w:r>
    </w:p>
    <w:p w14:paraId="1E1DB6F4" w14:textId="77777777" w:rsidR="00A17013" w:rsidRPr="00716F1F" w:rsidRDefault="00A17013" w:rsidP="00ED1AB2">
      <w:pPr>
        <w:tabs>
          <w:tab w:val="left" w:pos="567"/>
        </w:tabs>
        <w:spacing w:after="0" w:line="360" w:lineRule="auto"/>
        <w:ind w:left="-142"/>
        <w:jc w:val="both"/>
        <w:rPr>
          <w:rFonts w:ascii="Times New Roman" w:eastAsia="Calibri" w:hAnsi="Times New Roman" w:cs="Times New Roman"/>
          <w:sz w:val="24"/>
          <w:szCs w:val="24"/>
          <w:lang w:bidi="hi-IN"/>
        </w:rPr>
      </w:pPr>
    </w:p>
    <w:p w14:paraId="5DCC3C75" w14:textId="77777777" w:rsidR="00F54BBF" w:rsidRPr="00716F1F" w:rsidRDefault="00F54BBF" w:rsidP="00ED1AB2">
      <w:pPr>
        <w:tabs>
          <w:tab w:val="left" w:pos="567"/>
        </w:tabs>
        <w:spacing w:after="0" w:line="360" w:lineRule="auto"/>
        <w:ind w:left="-142"/>
        <w:jc w:val="both"/>
        <w:rPr>
          <w:rFonts w:ascii="Times New Roman" w:hAnsi="Times New Roman" w:cs="Times New Roman"/>
          <w:color w:val="000000" w:themeColor="text1"/>
          <w:sz w:val="24"/>
          <w:szCs w:val="24"/>
        </w:rPr>
      </w:pPr>
    </w:p>
    <w:p w14:paraId="39421FD5" w14:textId="77777777" w:rsidR="00ED1AB2" w:rsidRDefault="00D82F43" w:rsidP="00ED1AB2">
      <w:pPr>
        <w:tabs>
          <w:tab w:val="left" w:pos="567"/>
        </w:tabs>
        <w:spacing w:after="0" w:line="360" w:lineRule="auto"/>
        <w:ind w:left="-142"/>
        <w:jc w:val="both"/>
        <w:rPr>
          <w:rFonts w:ascii="Times New Roman" w:eastAsia="Calibri" w:hAnsi="Times New Roman" w:cs="Times New Roman"/>
          <w:b/>
          <w:bCs/>
          <w:i/>
          <w:iCs/>
          <w:sz w:val="24"/>
          <w:szCs w:val="24"/>
          <w:lang w:bidi="hi-IN"/>
        </w:rPr>
      </w:pPr>
      <w:r w:rsidRPr="00716F1F">
        <w:rPr>
          <w:rFonts w:ascii="Times New Roman" w:eastAsia="Calibri" w:hAnsi="Times New Roman" w:cs="Times New Roman"/>
          <w:b/>
          <w:bCs/>
          <w:i/>
          <w:iCs/>
          <w:sz w:val="24"/>
          <w:szCs w:val="24"/>
          <w:lang w:bidi="hi-IN"/>
        </w:rPr>
        <w:t>Extraction of carotenoids (Sample preparation):</w:t>
      </w:r>
    </w:p>
    <w:p w14:paraId="06D438FA" w14:textId="77777777" w:rsidR="00ED1AB2" w:rsidRDefault="00ED1AB2" w:rsidP="00ED1AB2">
      <w:pPr>
        <w:tabs>
          <w:tab w:val="left" w:pos="567"/>
        </w:tabs>
        <w:spacing w:after="0" w:line="360" w:lineRule="auto"/>
        <w:ind w:left="-142"/>
        <w:jc w:val="both"/>
        <w:rPr>
          <w:rFonts w:ascii="Times New Roman" w:eastAsia="Times New Roman" w:hAnsi="Times New Roman" w:cs="Times New Roman"/>
          <w:sz w:val="24"/>
          <w:szCs w:val="24"/>
          <w:lang w:val="en-US"/>
        </w:rPr>
      </w:pPr>
    </w:p>
    <w:p w14:paraId="7BB65BCE" w14:textId="77777777" w:rsidR="00ED1AB2" w:rsidRDefault="00ED1AB2" w:rsidP="00ED1AB2">
      <w:pPr>
        <w:tabs>
          <w:tab w:val="left" w:pos="567"/>
        </w:tabs>
        <w:spacing w:after="0" w:line="360" w:lineRule="auto"/>
        <w:ind w:left="-142"/>
        <w:jc w:val="both"/>
        <w:rPr>
          <w:rFonts w:ascii="Times New Roman" w:eastAsia="Calibri" w:hAnsi="Times New Roman" w:cs="Times New Roman"/>
          <w:b/>
          <w:bCs/>
          <w:i/>
          <w:iCs/>
          <w:sz w:val="24"/>
          <w:szCs w:val="24"/>
          <w:lang w:bidi="hi-IN"/>
        </w:rPr>
      </w:pPr>
      <w:r w:rsidRPr="00ED1AB2">
        <w:rPr>
          <w:rFonts w:ascii="Times New Roman" w:eastAsia="Times New Roman" w:hAnsi="Times New Roman" w:cs="Times New Roman"/>
          <w:sz w:val="24"/>
          <w:szCs w:val="24"/>
          <w:lang w:val="en-US"/>
        </w:rPr>
        <w:t xml:space="preserve">A known quantity of the burfi premix sample (5–10 g) was rehydrated, placed in a mortar, and thoroughly crushed using a pestle. A solvent mixture of acetone and hexane (petroleum ether) in a 1:1 (v/v) ratio was added at a solvent-to-sample ratio of 15:1 and the sample was </w:t>
      </w:r>
      <w:proofErr w:type="spellStart"/>
      <w:r w:rsidRPr="00ED1AB2">
        <w:rPr>
          <w:rFonts w:ascii="Times New Roman" w:eastAsia="Times New Roman" w:hAnsi="Times New Roman" w:cs="Times New Roman"/>
          <w:sz w:val="24"/>
          <w:szCs w:val="24"/>
          <w:lang w:val="en-US"/>
        </w:rPr>
        <w:t>homogenised</w:t>
      </w:r>
      <w:proofErr w:type="spellEnd"/>
      <w:r w:rsidRPr="00ED1AB2">
        <w:rPr>
          <w:rFonts w:ascii="Times New Roman" w:eastAsia="Times New Roman" w:hAnsi="Times New Roman" w:cs="Times New Roman"/>
          <w:sz w:val="24"/>
          <w:szCs w:val="24"/>
          <w:lang w:val="en-US"/>
        </w:rPr>
        <w:t xml:space="preserve">. Additional acetone (5 mL) was added gradually at regular intervals, and the extraction was repeated 3–4 times until the residue became </w:t>
      </w:r>
      <w:proofErr w:type="spellStart"/>
      <w:r w:rsidRPr="00ED1AB2">
        <w:rPr>
          <w:rFonts w:ascii="Times New Roman" w:eastAsia="Times New Roman" w:hAnsi="Times New Roman" w:cs="Times New Roman"/>
          <w:sz w:val="24"/>
          <w:szCs w:val="24"/>
          <w:lang w:val="en-US"/>
        </w:rPr>
        <w:t>colourless</w:t>
      </w:r>
      <w:proofErr w:type="spellEnd"/>
      <w:r w:rsidRPr="00ED1AB2">
        <w:rPr>
          <w:rFonts w:ascii="Times New Roman" w:eastAsia="Times New Roman" w:hAnsi="Times New Roman" w:cs="Times New Roman"/>
          <w:sz w:val="24"/>
          <w:szCs w:val="24"/>
          <w:lang w:val="en-US"/>
        </w:rPr>
        <w:t>. The combined supernatants, containing carotenoids, were pooled, filtered through Whatman filter paper, and transferred into a separating funnel. To disrupt the emulsification of carotenoids between the acetone and hexane layers, 50 mL of distilled water and 50 mL of 10% NaCl solution were added. The mixture was vigorously shaken and allowed to separate. The upper yellow-pigmented hexane layer, containing the carotenoids, was carefully collected after removal of the aqueous layer (Rebecca et al., 2014).</w:t>
      </w:r>
    </w:p>
    <w:p w14:paraId="279A1800" w14:textId="3F5D5C9A" w:rsidR="00ED1AB2" w:rsidRPr="00ED1AB2" w:rsidRDefault="00ED1AB2" w:rsidP="00ED1AB2">
      <w:pPr>
        <w:tabs>
          <w:tab w:val="left" w:pos="567"/>
        </w:tabs>
        <w:spacing w:after="0" w:line="360" w:lineRule="auto"/>
        <w:ind w:left="-142"/>
        <w:jc w:val="both"/>
        <w:rPr>
          <w:rFonts w:ascii="Times New Roman" w:eastAsia="Calibri" w:hAnsi="Times New Roman" w:cs="Times New Roman"/>
          <w:b/>
          <w:bCs/>
          <w:i/>
          <w:iCs/>
          <w:sz w:val="24"/>
          <w:szCs w:val="24"/>
          <w:lang w:bidi="hi-IN"/>
        </w:rPr>
      </w:pPr>
      <w:r w:rsidRPr="00ED1AB2">
        <w:rPr>
          <w:rFonts w:ascii="Times New Roman" w:eastAsia="Times New Roman" w:hAnsi="Times New Roman" w:cs="Times New Roman"/>
          <w:sz w:val="24"/>
          <w:szCs w:val="24"/>
          <w:lang w:val="en-US"/>
        </w:rPr>
        <w:t>For HPLC analysis, the carotenoid extract was dissolved in 1 mL of ethanol and injected into the HPLC system (</w:t>
      </w:r>
      <w:proofErr w:type="spellStart"/>
      <w:r w:rsidRPr="00ED1AB2">
        <w:rPr>
          <w:rFonts w:ascii="Times New Roman" w:eastAsia="Times New Roman" w:hAnsi="Times New Roman" w:cs="Times New Roman"/>
          <w:sz w:val="24"/>
          <w:szCs w:val="24"/>
          <w:lang w:val="en-US"/>
        </w:rPr>
        <w:t>Elico</w:t>
      </w:r>
      <w:proofErr w:type="spellEnd"/>
      <w:r w:rsidRPr="00ED1AB2">
        <w:rPr>
          <w:rFonts w:ascii="Times New Roman" w:eastAsia="Times New Roman" w:hAnsi="Times New Roman" w:cs="Times New Roman"/>
          <w:sz w:val="24"/>
          <w:szCs w:val="24"/>
          <w:lang w:val="en-US"/>
        </w:rPr>
        <w:t xml:space="preserve"> HPLC-</w:t>
      </w:r>
      <w:proofErr w:type="spellStart"/>
      <w:r w:rsidRPr="00ED1AB2">
        <w:rPr>
          <w:rFonts w:ascii="Times New Roman" w:eastAsia="Times New Roman" w:hAnsi="Times New Roman" w:cs="Times New Roman"/>
          <w:sz w:val="24"/>
          <w:szCs w:val="24"/>
          <w:lang w:val="en-US"/>
        </w:rPr>
        <w:t>Elichrom</w:t>
      </w:r>
      <w:proofErr w:type="spellEnd"/>
      <w:r w:rsidRPr="00ED1AB2">
        <w:rPr>
          <w:rFonts w:ascii="Times New Roman" w:eastAsia="Times New Roman" w:hAnsi="Times New Roman" w:cs="Times New Roman"/>
          <w:sz w:val="24"/>
          <w:szCs w:val="24"/>
          <w:lang w:val="en-US"/>
        </w:rPr>
        <w:t xml:space="preserve">, version 1.1.2). The system was calibrated using the mobile phase composed of acetonitrile, dichloromethane, and methanol in the ratio 70:20:10, delivered at a flow rate of 2 mL/min. Detection was carried out at a wavelength of 450 nm, with column pressure maintained between 1800–2000 psi. Standard solutions of beta-carotene (20 µL) were injected in load mode, and a calibration curve was generated by recording the peak areas corresponding to the </w:t>
      </w:r>
      <w:r w:rsidRPr="00ED1AB2">
        <w:rPr>
          <w:rFonts w:ascii="Times New Roman" w:eastAsia="Times New Roman" w:hAnsi="Times New Roman" w:cs="Times New Roman"/>
          <w:sz w:val="24"/>
          <w:szCs w:val="24"/>
          <w:lang w:val="en-US"/>
        </w:rPr>
        <w:lastRenderedPageBreak/>
        <w:t>standard solutions. Quantification of beta-carotene in the samples was achieved by comparing the retention times and peak areas with those of the standard solutions.</w:t>
      </w:r>
    </w:p>
    <w:p w14:paraId="67236B87" w14:textId="6A74E963" w:rsidR="00D82F43" w:rsidRPr="00716F1F" w:rsidRDefault="00D82F43" w:rsidP="00ED1AB2">
      <w:pPr>
        <w:tabs>
          <w:tab w:val="left" w:pos="567"/>
        </w:tabs>
        <w:spacing w:after="0" w:line="360" w:lineRule="auto"/>
        <w:ind w:left="-142"/>
        <w:jc w:val="both"/>
        <w:rPr>
          <w:rFonts w:ascii="Times New Roman" w:eastAsia="Calibri" w:hAnsi="Times New Roman" w:cs="Times New Roman"/>
          <w:sz w:val="24"/>
          <w:szCs w:val="24"/>
          <w:lang w:bidi="hi-IN"/>
        </w:rPr>
      </w:pPr>
      <w:r w:rsidRPr="00716F1F">
        <w:rPr>
          <w:rFonts w:ascii="Times New Roman" w:eastAsia="Calibri" w:hAnsi="Times New Roman" w:cs="Times New Roman"/>
          <w:sz w:val="24"/>
          <w:szCs w:val="24"/>
          <w:lang w:bidi="hi-IN"/>
        </w:rPr>
        <w:t>Determination of beta carotene was made according to the following formula</w:t>
      </w:r>
    </w:p>
    <w:p w14:paraId="54E0F7DA" w14:textId="77777777" w:rsidR="00D82F43" w:rsidRPr="00716F1F" w:rsidRDefault="00D82F43" w:rsidP="00ED1AB2">
      <w:pPr>
        <w:tabs>
          <w:tab w:val="left" w:pos="567"/>
        </w:tabs>
        <w:spacing w:after="0" w:line="240" w:lineRule="auto"/>
        <w:ind w:left="-142"/>
        <w:jc w:val="both"/>
        <w:rPr>
          <w:rFonts w:ascii="Times New Roman" w:eastAsia="Calibri" w:hAnsi="Times New Roman" w:cs="Times New Roman"/>
          <w:sz w:val="24"/>
          <w:szCs w:val="24"/>
          <w:lang w:bidi="hi-IN"/>
        </w:rPr>
      </w:pPr>
    </w:p>
    <w:p w14:paraId="55914FEB" w14:textId="77777777" w:rsidR="00D82F43" w:rsidRPr="00716F1F" w:rsidRDefault="00D82F43" w:rsidP="00ED1AB2">
      <w:pPr>
        <w:tabs>
          <w:tab w:val="left" w:pos="567"/>
        </w:tabs>
        <w:spacing w:after="0" w:line="240" w:lineRule="auto"/>
        <w:ind w:left="-142"/>
        <w:jc w:val="both"/>
        <w:rPr>
          <w:rFonts w:ascii="Times New Roman" w:hAnsi="Times New Roman" w:cs="Times New Roman"/>
          <w:color w:val="000000" w:themeColor="text1"/>
          <w:sz w:val="24"/>
          <w:szCs w:val="24"/>
        </w:rPr>
      </w:pPr>
      <w:r w:rsidRPr="00716F1F">
        <w:rPr>
          <w:rFonts w:ascii="Times New Roman" w:hAnsi="Times New Roman" w:cs="Times New Roman"/>
          <w:noProof/>
          <w:color w:val="000000" w:themeColor="text1"/>
          <w:sz w:val="24"/>
          <w:szCs w:val="24"/>
          <w:lang w:eastAsia="en-IN" w:bidi="hi-IN"/>
        </w:rPr>
        <w:drawing>
          <wp:inline distT="0" distB="0" distL="0" distR="0" wp14:anchorId="54EE0923" wp14:editId="4AE177C7">
            <wp:extent cx="2783205" cy="391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CA593.tmp"/>
                    <pic:cNvPicPr/>
                  </pic:nvPicPr>
                  <pic:blipFill>
                    <a:blip r:embed="rId15">
                      <a:extLst>
                        <a:ext uri="{28A0092B-C50C-407E-A947-70E740481C1C}">
                          <a14:useLocalDpi xmlns:a14="http://schemas.microsoft.com/office/drawing/2010/main" val="0"/>
                        </a:ext>
                      </a:extLst>
                    </a:blip>
                    <a:stretch>
                      <a:fillRect/>
                    </a:stretch>
                  </pic:blipFill>
                  <pic:spPr>
                    <a:xfrm>
                      <a:off x="0" y="0"/>
                      <a:ext cx="2783205" cy="391795"/>
                    </a:xfrm>
                    <a:prstGeom prst="rect">
                      <a:avLst/>
                    </a:prstGeom>
                  </pic:spPr>
                </pic:pic>
              </a:graphicData>
            </a:graphic>
          </wp:inline>
        </w:drawing>
      </w:r>
    </w:p>
    <w:p w14:paraId="42B3CF86" w14:textId="77777777" w:rsidR="00D82F43" w:rsidRPr="00716F1F" w:rsidRDefault="00D82F43" w:rsidP="00ED1AB2">
      <w:pPr>
        <w:spacing w:after="0" w:line="240" w:lineRule="auto"/>
        <w:contextualSpacing/>
        <w:jc w:val="both"/>
        <w:rPr>
          <w:rFonts w:ascii="Times New Roman" w:eastAsia="Calibri" w:hAnsi="Times New Roman" w:cs="Times New Roman"/>
          <w:sz w:val="24"/>
          <w:szCs w:val="24"/>
          <w:lang w:bidi="hi-IN"/>
        </w:rPr>
      </w:pPr>
    </w:p>
    <w:p w14:paraId="6AA7EEC3" w14:textId="519E5682" w:rsidR="00573FF5" w:rsidRPr="00716F1F" w:rsidRDefault="00D82F43" w:rsidP="00ED1AB2">
      <w:pPr>
        <w:spacing w:after="0" w:line="240" w:lineRule="auto"/>
        <w:contextualSpacing/>
        <w:jc w:val="both"/>
        <w:rPr>
          <w:rFonts w:ascii="Times New Roman" w:eastAsia="Calibri" w:hAnsi="Times New Roman" w:cs="Times New Roman"/>
          <w:sz w:val="24"/>
          <w:szCs w:val="24"/>
          <w:lang w:bidi="hi-IN"/>
        </w:rPr>
      </w:pPr>
      <w:r w:rsidRPr="00716F1F">
        <w:rPr>
          <w:rFonts w:ascii="Times New Roman" w:eastAsia="Calibri" w:hAnsi="Times New Roman" w:cs="Times New Roman"/>
          <w:sz w:val="24"/>
          <w:szCs w:val="24"/>
          <w:lang w:bidi="hi-IN"/>
        </w:rPr>
        <w:t xml:space="preserve">Where: </w:t>
      </w:r>
      <w:proofErr w:type="spellStart"/>
      <w:r w:rsidRPr="00716F1F">
        <w:rPr>
          <w:rFonts w:ascii="Times New Roman" w:eastAsia="Calibri" w:hAnsi="Times New Roman" w:cs="Times New Roman"/>
          <w:sz w:val="24"/>
          <w:szCs w:val="24"/>
          <w:lang w:bidi="hi-IN"/>
        </w:rPr>
        <w:t>A</w:t>
      </w:r>
      <w:r w:rsidRPr="00716F1F">
        <w:rPr>
          <w:rFonts w:ascii="Times New Roman" w:eastAsia="Calibri" w:hAnsi="Times New Roman" w:cs="Times New Roman"/>
          <w:sz w:val="24"/>
          <w:szCs w:val="24"/>
          <w:vertAlign w:val="subscript"/>
          <w:lang w:bidi="hi-IN"/>
        </w:rPr>
        <w:t>x</w:t>
      </w:r>
      <w:proofErr w:type="spellEnd"/>
      <w:r w:rsidRPr="00716F1F">
        <w:rPr>
          <w:rFonts w:ascii="Times New Roman" w:eastAsia="Calibri" w:hAnsi="Times New Roman" w:cs="Times New Roman"/>
          <w:sz w:val="24"/>
          <w:szCs w:val="24"/>
          <w:lang w:bidi="hi-IN"/>
        </w:rPr>
        <w:t xml:space="preserve"> = Carotenoid peak area; C</w:t>
      </w:r>
      <w:r w:rsidRPr="00716F1F">
        <w:rPr>
          <w:rFonts w:ascii="Times New Roman" w:eastAsia="Calibri" w:hAnsi="Times New Roman" w:cs="Times New Roman"/>
          <w:sz w:val="24"/>
          <w:szCs w:val="24"/>
          <w:vertAlign w:val="subscript"/>
          <w:lang w:bidi="hi-IN"/>
        </w:rPr>
        <w:t xml:space="preserve">s </w:t>
      </w:r>
      <w:r w:rsidRPr="00716F1F">
        <w:rPr>
          <w:rFonts w:ascii="Times New Roman" w:eastAsia="Calibri" w:hAnsi="Times New Roman" w:cs="Times New Roman"/>
          <w:sz w:val="24"/>
          <w:szCs w:val="24"/>
          <w:lang w:bidi="hi-IN"/>
        </w:rPr>
        <w:t>(µg/ml) = Standard concentration;</w:t>
      </w:r>
      <w:r w:rsidR="006D0765" w:rsidRPr="00716F1F">
        <w:rPr>
          <w:rFonts w:ascii="Times New Roman" w:eastAsia="Calibri" w:hAnsi="Times New Roman" w:cs="Times New Roman"/>
          <w:sz w:val="24"/>
          <w:szCs w:val="24"/>
          <w:lang w:bidi="hi-IN"/>
        </w:rPr>
        <w:t xml:space="preserve"> </w:t>
      </w:r>
      <w:r w:rsidRPr="00716F1F">
        <w:rPr>
          <w:rFonts w:ascii="Times New Roman" w:eastAsia="Calibri" w:hAnsi="Times New Roman" w:cs="Times New Roman"/>
          <w:sz w:val="24"/>
          <w:szCs w:val="24"/>
          <w:lang w:bidi="hi-IN"/>
        </w:rPr>
        <w:t>V (ml) = Total extract volume; A</w:t>
      </w:r>
      <w:r w:rsidRPr="00716F1F">
        <w:rPr>
          <w:rFonts w:ascii="Times New Roman" w:eastAsia="Calibri" w:hAnsi="Times New Roman" w:cs="Times New Roman"/>
          <w:sz w:val="24"/>
          <w:szCs w:val="24"/>
          <w:vertAlign w:val="subscript"/>
          <w:lang w:bidi="hi-IN"/>
        </w:rPr>
        <w:t>s</w:t>
      </w:r>
      <w:r w:rsidRPr="00716F1F">
        <w:rPr>
          <w:rFonts w:ascii="Times New Roman" w:eastAsia="Calibri" w:hAnsi="Times New Roman" w:cs="Times New Roman"/>
          <w:sz w:val="24"/>
          <w:szCs w:val="24"/>
          <w:lang w:bidi="hi-IN"/>
        </w:rPr>
        <w:t xml:space="preserve"> = Standard area P(g) = Weight of the sample</w:t>
      </w:r>
    </w:p>
    <w:p w14:paraId="77FD2766" w14:textId="77777777" w:rsidR="00094DE9" w:rsidRPr="00716F1F" w:rsidRDefault="00094DE9" w:rsidP="00ED1AB2">
      <w:pPr>
        <w:spacing w:after="0" w:line="240" w:lineRule="auto"/>
        <w:contextualSpacing/>
        <w:jc w:val="both"/>
        <w:rPr>
          <w:rFonts w:ascii="Times New Roman" w:eastAsia="Calibri" w:hAnsi="Times New Roman" w:cs="Times New Roman"/>
          <w:sz w:val="24"/>
          <w:szCs w:val="24"/>
          <w:lang w:bidi="hi-IN"/>
        </w:rPr>
      </w:pPr>
    </w:p>
    <w:p w14:paraId="6A71DFDC" w14:textId="4A84EC5F" w:rsidR="00DB72C2" w:rsidRPr="00716F1F" w:rsidRDefault="00094DE9" w:rsidP="00ED1AB2">
      <w:pPr>
        <w:spacing w:after="0" w:line="240" w:lineRule="auto"/>
        <w:contextualSpacing/>
        <w:jc w:val="both"/>
        <w:rPr>
          <w:rFonts w:ascii="Times New Roman" w:eastAsia="Calibri" w:hAnsi="Times New Roman" w:cs="Times New Roman"/>
          <w:b/>
          <w:bCs/>
          <w:i/>
          <w:iCs/>
          <w:sz w:val="24"/>
          <w:szCs w:val="24"/>
          <w:lang w:bidi="hi-IN"/>
        </w:rPr>
      </w:pPr>
      <w:r w:rsidRPr="00716F1F">
        <w:rPr>
          <w:rFonts w:ascii="Times New Roman" w:eastAsia="Calibri" w:hAnsi="Times New Roman" w:cs="Times New Roman"/>
          <w:b/>
          <w:bCs/>
          <w:sz w:val="24"/>
          <w:szCs w:val="24"/>
          <w:lang w:bidi="hi-IN"/>
        </w:rPr>
        <w:t>2.4</w:t>
      </w:r>
      <w:r w:rsidRPr="00716F1F">
        <w:rPr>
          <w:rFonts w:ascii="Times New Roman" w:eastAsia="Calibri" w:hAnsi="Times New Roman" w:cs="Times New Roman"/>
          <w:sz w:val="24"/>
          <w:szCs w:val="24"/>
          <w:lang w:bidi="hi-IN"/>
        </w:rPr>
        <w:t xml:space="preserve"> </w:t>
      </w:r>
      <w:r w:rsidR="00DB72C2" w:rsidRPr="00716F1F">
        <w:rPr>
          <w:rFonts w:ascii="Times New Roman" w:eastAsia="Calibri" w:hAnsi="Times New Roman" w:cs="Times New Roman"/>
          <w:b/>
          <w:bCs/>
          <w:i/>
          <w:iCs/>
          <w:sz w:val="24"/>
          <w:szCs w:val="24"/>
          <w:lang w:bidi="hi-IN"/>
        </w:rPr>
        <w:t>Shelf-life study</w:t>
      </w:r>
    </w:p>
    <w:p w14:paraId="3326C93C" w14:textId="77777777" w:rsidR="00DB72C2" w:rsidRPr="00716F1F" w:rsidRDefault="00DB72C2" w:rsidP="00ED1AB2">
      <w:pPr>
        <w:tabs>
          <w:tab w:val="left" w:pos="567"/>
        </w:tabs>
        <w:spacing w:after="0" w:line="240" w:lineRule="auto"/>
        <w:ind w:left="-142"/>
        <w:jc w:val="both"/>
        <w:rPr>
          <w:rFonts w:ascii="Times New Roman" w:eastAsia="Calibri" w:hAnsi="Times New Roman" w:cs="Times New Roman"/>
          <w:sz w:val="24"/>
          <w:szCs w:val="24"/>
          <w:lang w:bidi="hi-IN"/>
        </w:rPr>
      </w:pPr>
    </w:p>
    <w:p w14:paraId="477F8F46" w14:textId="3A87989E" w:rsidR="00473634" w:rsidRPr="00716F1F" w:rsidRDefault="00473634" w:rsidP="00ED1AB2">
      <w:pPr>
        <w:tabs>
          <w:tab w:val="left" w:pos="567"/>
        </w:tabs>
        <w:spacing w:after="0" w:line="360" w:lineRule="auto"/>
        <w:ind w:left="-142"/>
        <w:jc w:val="both"/>
        <w:rPr>
          <w:rFonts w:ascii="Times New Roman" w:eastAsia="Calibri" w:hAnsi="Times New Roman" w:cs="Times New Roman"/>
          <w:sz w:val="24"/>
          <w:szCs w:val="24"/>
          <w:lang w:bidi="hi-IN"/>
        </w:rPr>
      </w:pPr>
      <w:r w:rsidRPr="00716F1F">
        <w:rPr>
          <w:rFonts w:ascii="Times New Roman" w:eastAsia="Calibri" w:hAnsi="Times New Roman" w:cs="Times New Roman"/>
          <w:sz w:val="24"/>
          <w:szCs w:val="24"/>
          <w:lang w:bidi="hi-IN"/>
        </w:rPr>
        <w:t xml:space="preserve">To assess the shelf life of formulated </w:t>
      </w:r>
      <w:r w:rsidR="00F418AD" w:rsidRPr="00185AD6">
        <w:rPr>
          <w:rFonts w:ascii="Times New Roman" w:eastAsia="Calibri" w:hAnsi="Times New Roman" w:cs="Times New Roman"/>
          <w:i/>
          <w:iCs/>
          <w:sz w:val="24"/>
          <w:szCs w:val="24"/>
        </w:rPr>
        <w:t>burfi</w:t>
      </w:r>
      <w:r w:rsidR="00F418AD" w:rsidRPr="00716F1F">
        <w:rPr>
          <w:rFonts w:ascii="Times New Roman" w:eastAsia="Calibri" w:hAnsi="Times New Roman" w:cs="Times New Roman"/>
          <w:sz w:val="24"/>
          <w:szCs w:val="24"/>
          <w:lang w:bidi="hi-IN"/>
        </w:rPr>
        <w:t xml:space="preserve"> </w:t>
      </w:r>
      <w:r w:rsidRPr="00716F1F">
        <w:rPr>
          <w:rFonts w:ascii="Times New Roman" w:eastAsia="Calibri" w:hAnsi="Times New Roman" w:cs="Times New Roman"/>
          <w:sz w:val="24"/>
          <w:szCs w:val="24"/>
          <w:lang w:bidi="hi-IN"/>
        </w:rPr>
        <w:t xml:space="preserve">premix, the products were packed in </w:t>
      </w:r>
      <w:r w:rsidR="00165325" w:rsidRPr="00716F1F">
        <w:rPr>
          <w:rFonts w:ascii="Times New Roman" w:eastAsia="Calibri" w:hAnsi="Times New Roman" w:cs="Times New Roman"/>
          <w:sz w:val="24"/>
          <w:szCs w:val="24"/>
          <w:lang w:bidi="hi-IN"/>
        </w:rPr>
        <w:t>high-density polyethene</w:t>
      </w:r>
      <w:r w:rsidRPr="00716F1F">
        <w:rPr>
          <w:rFonts w:ascii="Times New Roman" w:eastAsia="Calibri" w:hAnsi="Times New Roman" w:cs="Times New Roman"/>
          <w:sz w:val="24"/>
          <w:szCs w:val="24"/>
          <w:lang w:bidi="hi-IN"/>
        </w:rPr>
        <w:t xml:space="preserve"> </w:t>
      </w:r>
      <w:r w:rsidR="00F54BBF" w:rsidRPr="00716F1F">
        <w:rPr>
          <w:rFonts w:ascii="Times New Roman" w:eastAsia="Calibri" w:hAnsi="Times New Roman" w:cs="Times New Roman"/>
          <w:sz w:val="24"/>
          <w:szCs w:val="24"/>
          <w:lang w:bidi="hi-IN"/>
        </w:rPr>
        <w:t xml:space="preserve">(HDPE) </w:t>
      </w:r>
      <w:r w:rsidRPr="00716F1F">
        <w:rPr>
          <w:rFonts w:ascii="Times New Roman" w:eastAsia="Calibri" w:hAnsi="Times New Roman" w:cs="Times New Roman"/>
          <w:sz w:val="24"/>
          <w:szCs w:val="24"/>
          <w:lang w:bidi="hi-IN"/>
        </w:rPr>
        <w:t xml:space="preserve">pouches, </w:t>
      </w:r>
      <w:r w:rsidR="00165325" w:rsidRPr="00716F1F">
        <w:rPr>
          <w:rFonts w:ascii="Times New Roman" w:eastAsia="Calibri" w:hAnsi="Times New Roman" w:cs="Times New Roman"/>
          <w:sz w:val="24"/>
          <w:szCs w:val="24"/>
          <w:lang w:bidi="hi-IN"/>
        </w:rPr>
        <w:t>heat-sealed</w:t>
      </w:r>
      <w:r w:rsidRPr="00716F1F">
        <w:rPr>
          <w:rFonts w:ascii="Times New Roman" w:eastAsia="Calibri" w:hAnsi="Times New Roman" w:cs="Times New Roman"/>
          <w:sz w:val="24"/>
          <w:szCs w:val="24"/>
          <w:lang w:bidi="hi-IN"/>
        </w:rPr>
        <w:t xml:space="preserve"> and stored at ambient temperature for a period of three months</w:t>
      </w:r>
      <w:r w:rsidR="006D1017" w:rsidRPr="00716F1F">
        <w:rPr>
          <w:rFonts w:ascii="Times New Roman" w:eastAsia="Calibri" w:hAnsi="Times New Roman" w:cs="Times New Roman"/>
          <w:sz w:val="24"/>
          <w:szCs w:val="24"/>
          <w:lang w:bidi="hi-IN"/>
        </w:rPr>
        <w:t xml:space="preserve"> (90 days)</w:t>
      </w:r>
      <w:r w:rsidRPr="00716F1F">
        <w:rPr>
          <w:rFonts w:ascii="Times New Roman" w:eastAsia="Calibri" w:hAnsi="Times New Roman" w:cs="Times New Roman"/>
          <w:sz w:val="24"/>
          <w:szCs w:val="24"/>
          <w:lang w:bidi="hi-IN"/>
        </w:rPr>
        <w:t>. The samples were drawn once a month for evaluation of quality in terms of sensory and biochemical parameters</w:t>
      </w:r>
      <w:r w:rsidR="00165325" w:rsidRPr="00716F1F">
        <w:rPr>
          <w:rFonts w:ascii="Times New Roman" w:eastAsia="Calibri" w:hAnsi="Times New Roman" w:cs="Times New Roman"/>
          <w:sz w:val="24"/>
          <w:szCs w:val="24"/>
          <w:lang w:bidi="hi-IN"/>
        </w:rPr>
        <w:t>,</w:t>
      </w:r>
      <w:r w:rsidRPr="00716F1F">
        <w:rPr>
          <w:rFonts w:ascii="Times New Roman" w:eastAsia="Calibri" w:hAnsi="Times New Roman" w:cs="Times New Roman"/>
          <w:sz w:val="24"/>
          <w:szCs w:val="24"/>
          <w:lang w:bidi="hi-IN"/>
        </w:rPr>
        <w:t xml:space="preserve"> viz., moisture and peroxide value. Estimation of moisture and peroxide value was carried out using standard methods of AOAC </w:t>
      </w:r>
      <w:r w:rsidR="00542A39" w:rsidRPr="00716F1F">
        <w:rPr>
          <w:rFonts w:ascii="Times New Roman" w:hAnsi="Times New Roman" w:cs="Times New Roman"/>
          <w:color w:val="000000" w:themeColor="text1"/>
          <w:sz w:val="24"/>
          <w:szCs w:val="24"/>
        </w:rPr>
        <w:t>(2000)</w:t>
      </w:r>
      <w:r w:rsidRPr="00716F1F">
        <w:rPr>
          <w:rFonts w:ascii="Times New Roman" w:eastAsia="Calibri" w:hAnsi="Times New Roman" w:cs="Times New Roman"/>
          <w:sz w:val="24"/>
          <w:szCs w:val="24"/>
          <w:lang w:bidi="hi-IN"/>
        </w:rPr>
        <w:t>.</w:t>
      </w:r>
    </w:p>
    <w:p w14:paraId="749A911F" w14:textId="77777777" w:rsidR="00EA4C4F" w:rsidRPr="00716F1F" w:rsidRDefault="00EA4C4F" w:rsidP="00ED1AB2">
      <w:pPr>
        <w:tabs>
          <w:tab w:val="left" w:pos="567"/>
        </w:tabs>
        <w:spacing w:after="0" w:line="240" w:lineRule="auto"/>
        <w:ind w:left="-142"/>
        <w:jc w:val="both"/>
        <w:rPr>
          <w:rFonts w:ascii="Times New Roman" w:eastAsia="Calibri" w:hAnsi="Times New Roman" w:cs="Times New Roman"/>
          <w:sz w:val="24"/>
          <w:szCs w:val="24"/>
          <w:lang w:bidi="hi-IN"/>
        </w:rPr>
      </w:pPr>
    </w:p>
    <w:p w14:paraId="03A84182" w14:textId="3D0DEAD7" w:rsidR="00473634" w:rsidRPr="00716F1F" w:rsidRDefault="00473634" w:rsidP="00ED1AB2">
      <w:pPr>
        <w:pStyle w:val="ListParagraph"/>
        <w:numPr>
          <w:ilvl w:val="1"/>
          <w:numId w:val="13"/>
        </w:numPr>
        <w:tabs>
          <w:tab w:val="left" w:pos="426"/>
        </w:tabs>
        <w:spacing w:after="0" w:line="240" w:lineRule="auto"/>
        <w:ind w:hanging="780"/>
        <w:jc w:val="both"/>
        <w:rPr>
          <w:rFonts w:ascii="Times New Roman" w:eastAsia="Calibri" w:hAnsi="Times New Roman" w:cs="Times New Roman"/>
          <w:b/>
          <w:bCs/>
          <w:sz w:val="24"/>
          <w:szCs w:val="24"/>
          <w:lang w:bidi="hi-IN"/>
        </w:rPr>
      </w:pPr>
      <w:r w:rsidRPr="00716F1F">
        <w:rPr>
          <w:rFonts w:ascii="Times New Roman" w:eastAsia="Calibri" w:hAnsi="Times New Roman" w:cs="Times New Roman"/>
          <w:b/>
          <w:bCs/>
          <w:sz w:val="24"/>
          <w:szCs w:val="24"/>
          <w:lang w:bidi="hi-IN"/>
        </w:rPr>
        <w:t>Statistical analysis</w:t>
      </w:r>
    </w:p>
    <w:p w14:paraId="0D7DA53B" w14:textId="77777777" w:rsidR="00222E41" w:rsidRPr="00716F1F" w:rsidRDefault="00222E41" w:rsidP="00ED1AB2">
      <w:pPr>
        <w:pStyle w:val="ListParagraph"/>
        <w:tabs>
          <w:tab w:val="left" w:pos="567"/>
        </w:tabs>
        <w:spacing w:after="0" w:line="240" w:lineRule="auto"/>
        <w:ind w:left="420"/>
        <w:jc w:val="both"/>
        <w:rPr>
          <w:rFonts w:ascii="Times New Roman" w:eastAsia="Calibri" w:hAnsi="Times New Roman" w:cs="Times New Roman"/>
          <w:b/>
          <w:bCs/>
          <w:sz w:val="24"/>
          <w:szCs w:val="24"/>
          <w:lang w:bidi="hi-IN"/>
        </w:rPr>
      </w:pPr>
    </w:p>
    <w:p w14:paraId="68E5B9DE" w14:textId="2A9B98B0" w:rsidR="00473634" w:rsidRPr="00716F1F" w:rsidRDefault="001277F6" w:rsidP="00ED1AB2">
      <w:pPr>
        <w:tabs>
          <w:tab w:val="left" w:pos="567"/>
        </w:tabs>
        <w:spacing w:after="0" w:line="360" w:lineRule="auto"/>
        <w:ind w:left="-142"/>
        <w:jc w:val="both"/>
        <w:rPr>
          <w:rFonts w:ascii="Times New Roman" w:eastAsia="Calibri" w:hAnsi="Times New Roman" w:cs="Times New Roman"/>
          <w:sz w:val="24"/>
          <w:szCs w:val="24"/>
          <w:lang w:bidi="hi-IN"/>
        </w:rPr>
      </w:pPr>
      <w:r w:rsidRPr="00716F1F">
        <w:rPr>
          <w:rFonts w:ascii="Times New Roman" w:eastAsia="Calibri" w:hAnsi="Times New Roman" w:cs="Times New Roman"/>
          <w:sz w:val="24"/>
          <w:szCs w:val="24"/>
          <w:lang w:bidi="hi-IN"/>
        </w:rPr>
        <w:t xml:space="preserve">The experiment was  laid  out  in  a  Completely  Randomised  Design  (CRD). </w:t>
      </w:r>
      <w:r w:rsidR="00473634" w:rsidRPr="00716F1F">
        <w:rPr>
          <w:rFonts w:ascii="Times New Roman" w:eastAsia="Calibri" w:hAnsi="Times New Roman" w:cs="Times New Roman"/>
          <w:sz w:val="24"/>
          <w:szCs w:val="24"/>
          <w:lang w:bidi="hi-IN"/>
        </w:rPr>
        <w:t>All the analysis was performed in replications</w:t>
      </w:r>
      <w:r w:rsidR="0022196B" w:rsidRPr="00716F1F">
        <w:rPr>
          <w:rFonts w:ascii="Times New Roman" w:eastAsia="Calibri" w:hAnsi="Times New Roman" w:cs="Times New Roman"/>
          <w:sz w:val="24"/>
          <w:szCs w:val="24"/>
          <w:lang w:bidi="hi-IN"/>
        </w:rPr>
        <w:t>,</w:t>
      </w:r>
      <w:r w:rsidR="00473634" w:rsidRPr="00716F1F">
        <w:rPr>
          <w:rFonts w:ascii="Times New Roman" w:eastAsia="Calibri" w:hAnsi="Times New Roman" w:cs="Times New Roman"/>
          <w:sz w:val="24"/>
          <w:szCs w:val="24"/>
          <w:lang w:bidi="hi-IN"/>
        </w:rPr>
        <w:t xml:space="preserve"> and the results were presented as mean ± standard deviation (SD). Analysis of variance (ANOVA) and critical difference (CD) </w:t>
      </w:r>
      <w:r w:rsidR="000A656E" w:rsidRPr="00716F1F">
        <w:rPr>
          <w:rFonts w:ascii="Times New Roman" w:eastAsia="Calibri" w:hAnsi="Times New Roman" w:cs="Times New Roman"/>
          <w:sz w:val="24"/>
          <w:szCs w:val="24"/>
          <w:lang w:bidi="hi-IN"/>
        </w:rPr>
        <w:t>were</w:t>
      </w:r>
      <w:r w:rsidR="00473634" w:rsidRPr="00716F1F">
        <w:rPr>
          <w:rFonts w:ascii="Times New Roman" w:eastAsia="Calibri" w:hAnsi="Times New Roman" w:cs="Times New Roman"/>
          <w:sz w:val="24"/>
          <w:szCs w:val="24"/>
          <w:lang w:bidi="hi-IN"/>
        </w:rPr>
        <w:t xml:space="preserve"> applied to compare organoleptic parameters using SPSS 16 software.</w:t>
      </w:r>
    </w:p>
    <w:p w14:paraId="537AEF39" w14:textId="06FAB549" w:rsidR="00473634" w:rsidRPr="00716F1F" w:rsidRDefault="00F54BBF" w:rsidP="00ED1AB2">
      <w:pPr>
        <w:pStyle w:val="ListParagraph"/>
        <w:numPr>
          <w:ilvl w:val="0"/>
          <w:numId w:val="11"/>
        </w:numPr>
        <w:spacing w:after="0" w:line="240" w:lineRule="auto"/>
        <w:jc w:val="both"/>
        <w:rPr>
          <w:rFonts w:ascii="Times New Roman" w:eastAsia="Calibri" w:hAnsi="Times New Roman" w:cs="Times New Roman"/>
          <w:b/>
          <w:bCs/>
          <w:sz w:val="24"/>
          <w:szCs w:val="24"/>
        </w:rPr>
      </w:pPr>
      <w:r w:rsidRPr="00716F1F">
        <w:rPr>
          <w:rFonts w:ascii="Times New Roman" w:eastAsia="Calibri" w:hAnsi="Times New Roman" w:cs="Times New Roman"/>
          <w:b/>
          <w:bCs/>
          <w:sz w:val="24"/>
          <w:szCs w:val="24"/>
        </w:rPr>
        <w:t xml:space="preserve">RESULT AND DISCUSSION </w:t>
      </w:r>
    </w:p>
    <w:p w14:paraId="2E3845DC" w14:textId="77777777" w:rsidR="00F54BBF" w:rsidRPr="00716F1F" w:rsidRDefault="00F54BBF" w:rsidP="00ED1AB2">
      <w:pPr>
        <w:pStyle w:val="ListParagraph"/>
        <w:spacing w:after="0" w:line="240" w:lineRule="auto"/>
        <w:ind w:left="578"/>
        <w:jc w:val="both"/>
        <w:rPr>
          <w:rFonts w:ascii="Times New Roman" w:eastAsia="Calibri" w:hAnsi="Times New Roman" w:cs="Times New Roman"/>
          <w:b/>
          <w:bCs/>
          <w:sz w:val="24"/>
          <w:szCs w:val="24"/>
        </w:rPr>
      </w:pPr>
    </w:p>
    <w:p w14:paraId="3FDCCED5" w14:textId="0AA94879" w:rsidR="00473634" w:rsidRPr="00716F1F" w:rsidRDefault="000C3706" w:rsidP="00ED1AB2">
      <w:pPr>
        <w:spacing w:after="0" w:line="240" w:lineRule="auto"/>
        <w:ind w:left="-142"/>
        <w:contextualSpacing/>
        <w:jc w:val="both"/>
        <w:rPr>
          <w:rFonts w:ascii="Times New Roman" w:hAnsi="Times New Roman" w:cs="Times New Roman"/>
          <w:b/>
          <w:bCs/>
          <w:sz w:val="24"/>
          <w:szCs w:val="24"/>
        </w:rPr>
      </w:pPr>
      <w:r w:rsidRPr="00716F1F">
        <w:rPr>
          <w:rFonts w:ascii="Times New Roman" w:hAnsi="Times New Roman" w:cs="Times New Roman"/>
          <w:b/>
          <w:bCs/>
          <w:sz w:val="24"/>
          <w:szCs w:val="24"/>
        </w:rPr>
        <w:t xml:space="preserve">3.1 </w:t>
      </w:r>
      <w:r w:rsidR="00744181" w:rsidRPr="00716F1F">
        <w:rPr>
          <w:rFonts w:ascii="Times New Roman" w:hAnsi="Times New Roman" w:cs="Times New Roman"/>
          <w:b/>
          <w:bCs/>
          <w:sz w:val="24"/>
          <w:szCs w:val="24"/>
        </w:rPr>
        <w:t>Sensory</w:t>
      </w:r>
      <w:r w:rsidR="00473634" w:rsidRPr="00716F1F">
        <w:rPr>
          <w:rFonts w:ascii="Times New Roman" w:hAnsi="Times New Roman" w:cs="Times New Roman"/>
          <w:b/>
          <w:bCs/>
          <w:i/>
          <w:iCs/>
          <w:sz w:val="24"/>
          <w:szCs w:val="24"/>
        </w:rPr>
        <w:t xml:space="preserve"> </w:t>
      </w:r>
      <w:r w:rsidR="00473634" w:rsidRPr="00716F1F">
        <w:rPr>
          <w:rFonts w:ascii="Times New Roman" w:hAnsi="Times New Roman" w:cs="Times New Roman"/>
          <w:b/>
          <w:bCs/>
          <w:sz w:val="24"/>
          <w:szCs w:val="24"/>
        </w:rPr>
        <w:t>evaluation</w:t>
      </w:r>
    </w:p>
    <w:p w14:paraId="1A061CBD" w14:textId="77777777" w:rsidR="000C3706" w:rsidRDefault="000C3706" w:rsidP="00ED1AB2">
      <w:pPr>
        <w:spacing w:after="0" w:line="240" w:lineRule="auto"/>
        <w:ind w:left="-142"/>
        <w:contextualSpacing/>
        <w:jc w:val="both"/>
        <w:rPr>
          <w:rFonts w:ascii="Times New Roman" w:eastAsia="Calibri" w:hAnsi="Times New Roman" w:cs="Times New Roman"/>
          <w:b/>
          <w:bCs/>
          <w:sz w:val="24"/>
          <w:szCs w:val="24"/>
        </w:rPr>
      </w:pPr>
    </w:p>
    <w:p w14:paraId="4BB43BC3" w14:textId="1F0EB7F5" w:rsidR="00473634" w:rsidRDefault="00CE70ED" w:rsidP="00ED1AB2">
      <w:pPr>
        <w:spacing w:after="0" w:line="360" w:lineRule="auto"/>
        <w:ind w:left="-142"/>
        <w:jc w:val="both"/>
        <w:rPr>
          <w:rFonts w:ascii="Times New Roman" w:eastAsia="Calibri" w:hAnsi="Times New Roman" w:cs="Times New Roman"/>
          <w:sz w:val="24"/>
          <w:szCs w:val="24"/>
        </w:rPr>
      </w:pPr>
      <w:r w:rsidRPr="00CE70ED">
        <w:rPr>
          <w:rFonts w:ascii="Times New Roman" w:eastAsia="Calibri" w:hAnsi="Times New Roman" w:cs="Times New Roman"/>
          <w:sz w:val="24"/>
          <w:szCs w:val="24"/>
        </w:rPr>
        <w:t xml:space="preserve">Three types of </w:t>
      </w:r>
      <w:r w:rsidR="00041E52" w:rsidRPr="00185AD6">
        <w:rPr>
          <w:rFonts w:ascii="Times New Roman" w:eastAsia="Calibri" w:hAnsi="Times New Roman" w:cs="Times New Roman"/>
          <w:i/>
          <w:iCs/>
          <w:sz w:val="24"/>
          <w:szCs w:val="24"/>
        </w:rPr>
        <w:t>burfi</w:t>
      </w:r>
      <w:r w:rsidR="00041E52" w:rsidRPr="00716F1F">
        <w:rPr>
          <w:rFonts w:ascii="Times New Roman" w:hAnsi="Times New Roman" w:cs="Times New Roman"/>
          <w:sz w:val="24"/>
          <w:szCs w:val="24"/>
        </w:rPr>
        <w:t xml:space="preserve"> </w:t>
      </w:r>
      <w:r w:rsidRPr="00CE70ED">
        <w:rPr>
          <w:rFonts w:ascii="Times New Roman" w:eastAsia="Calibri" w:hAnsi="Times New Roman" w:cs="Times New Roman"/>
          <w:sz w:val="24"/>
          <w:szCs w:val="24"/>
        </w:rPr>
        <w:t>premixes were formulated using different types of grains with carrot powder and their acceptability was studied through sensory evaluation using 9-point hedonic scale. The scores from this scale allow the overall level of acceptability of the product to be determined in line with the specified criteria (</w:t>
      </w:r>
      <w:proofErr w:type="spellStart"/>
      <w:r w:rsidRPr="00CE70ED">
        <w:rPr>
          <w:rFonts w:ascii="Times New Roman" w:eastAsia="Calibri" w:hAnsi="Times New Roman" w:cs="Times New Roman"/>
          <w:sz w:val="24"/>
          <w:szCs w:val="24"/>
        </w:rPr>
        <w:t>Wirivutthikorn</w:t>
      </w:r>
      <w:proofErr w:type="spellEnd"/>
      <w:r w:rsidRPr="00CE70ED">
        <w:rPr>
          <w:rFonts w:ascii="Times New Roman" w:eastAsia="Calibri" w:hAnsi="Times New Roman" w:cs="Times New Roman"/>
          <w:sz w:val="24"/>
          <w:szCs w:val="24"/>
        </w:rPr>
        <w:t xml:space="preserve">, 2025). The results of sensory evaluation of </w:t>
      </w:r>
      <w:r w:rsidR="00041E52" w:rsidRPr="00185AD6">
        <w:rPr>
          <w:rFonts w:ascii="Times New Roman" w:eastAsia="Calibri" w:hAnsi="Times New Roman" w:cs="Times New Roman"/>
          <w:i/>
          <w:iCs/>
          <w:sz w:val="24"/>
          <w:szCs w:val="24"/>
        </w:rPr>
        <w:t>burfi</w:t>
      </w:r>
      <w:r w:rsidRPr="00CE70ED">
        <w:rPr>
          <w:rFonts w:ascii="Times New Roman" w:eastAsia="Calibri" w:hAnsi="Times New Roman" w:cs="Times New Roman"/>
          <w:sz w:val="24"/>
          <w:szCs w:val="24"/>
        </w:rPr>
        <w:t xml:space="preserve"> prepared from three types of </w:t>
      </w:r>
      <w:r w:rsidR="00041E52" w:rsidRPr="00185AD6">
        <w:rPr>
          <w:rFonts w:ascii="Times New Roman" w:eastAsia="Calibri" w:hAnsi="Times New Roman" w:cs="Times New Roman"/>
          <w:i/>
          <w:iCs/>
          <w:sz w:val="24"/>
          <w:szCs w:val="24"/>
        </w:rPr>
        <w:t>burfi</w:t>
      </w:r>
      <w:r w:rsidRPr="00CE70ED">
        <w:rPr>
          <w:rFonts w:ascii="Times New Roman" w:eastAsia="Calibri" w:hAnsi="Times New Roman" w:cs="Times New Roman"/>
          <w:sz w:val="24"/>
          <w:szCs w:val="24"/>
        </w:rPr>
        <w:t xml:space="preserve"> premixes (Table 1) revealed that overall acceptability of all the </w:t>
      </w:r>
      <w:r w:rsidR="00041E52" w:rsidRPr="00185AD6">
        <w:rPr>
          <w:rFonts w:ascii="Times New Roman" w:eastAsia="Calibri" w:hAnsi="Times New Roman" w:cs="Times New Roman"/>
          <w:i/>
          <w:iCs/>
          <w:sz w:val="24"/>
          <w:szCs w:val="24"/>
        </w:rPr>
        <w:t>burfi</w:t>
      </w:r>
      <w:r w:rsidRPr="00CE70ED">
        <w:rPr>
          <w:rFonts w:ascii="Times New Roman" w:eastAsia="Calibri" w:hAnsi="Times New Roman" w:cs="Times New Roman"/>
          <w:sz w:val="24"/>
          <w:szCs w:val="24"/>
        </w:rPr>
        <w:t xml:space="preserve"> premixes were in between 8.2 to 8.8 (like very much) and treatment combination T3 which was formulated with Bengal gram flour and carrot powder in the proportion of 50:50 scored highest for colour (8.8), flavour (8.6), taste (8.9), texture (8.7), appearance (8.7) and overall acceptability (8.8) and the scores differ significantly among all the parameters of </w:t>
      </w:r>
      <w:r w:rsidR="00041E52" w:rsidRPr="00185AD6">
        <w:rPr>
          <w:rFonts w:ascii="Times New Roman" w:eastAsia="Calibri" w:hAnsi="Times New Roman" w:cs="Times New Roman"/>
          <w:i/>
          <w:iCs/>
          <w:sz w:val="24"/>
          <w:szCs w:val="24"/>
        </w:rPr>
        <w:t>burfi</w:t>
      </w:r>
      <w:r w:rsidRPr="00CE70ED">
        <w:rPr>
          <w:rFonts w:ascii="Times New Roman" w:eastAsia="Calibri" w:hAnsi="Times New Roman" w:cs="Times New Roman"/>
          <w:sz w:val="24"/>
          <w:szCs w:val="24"/>
        </w:rPr>
        <w:t xml:space="preserve"> premixes. Therefore, the premix formulated with Bengal gram flour and carrot powder in a 50:50 proportion (T3) was selected for further study</w:t>
      </w:r>
      <w:r>
        <w:rPr>
          <w:rFonts w:ascii="Times New Roman" w:eastAsia="Calibri" w:hAnsi="Times New Roman" w:cs="Times New Roman"/>
          <w:sz w:val="24"/>
          <w:szCs w:val="24"/>
        </w:rPr>
        <w:t>.</w:t>
      </w:r>
    </w:p>
    <w:p w14:paraId="0CB0372C" w14:textId="77777777" w:rsidR="00CE70ED" w:rsidRPr="00716F1F" w:rsidRDefault="00CE70ED" w:rsidP="00ED1AB2">
      <w:pPr>
        <w:spacing w:after="0" w:line="360" w:lineRule="auto"/>
        <w:ind w:left="-142"/>
        <w:jc w:val="both"/>
        <w:rPr>
          <w:rFonts w:ascii="Times New Roman" w:hAnsi="Times New Roman" w:cs="Times New Roman"/>
          <w:b/>
          <w:bCs/>
          <w:sz w:val="24"/>
          <w:szCs w:val="24"/>
        </w:rPr>
      </w:pPr>
    </w:p>
    <w:p w14:paraId="5C657A1C" w14:textId="4D4E111A" w:rsidR="00473634" w:rsidRPr="00716F1F" w:rsidRDefault="001741DD" w:rsidP="00ED1AB2">
      <w:pPr>
        <w:spacing w:after="0" w:line="240" w:lineRule="auto"/>
        <w:ind w:left="-142"/>
        <w:jc w:val="both"/>
        <w:rPr>
          <w:rFonts w:ascii="Times New Roman" w:hAnsi="Times New Roman" w:cs="Times New Roman"/>
          <w:b/>
          <w:bCs/>
          <w:sz w:val="24"/>
          <w:szCs w:val="24"/>
        </w:rPr>
      </w:pPr>
      <w:r w:rsidRPr="00716F1F">
        <w:rPr>
          <w:rFonts w:ascii="Times New Roman" w:hAnsi="Times New Roman" w:cs="Times New Roman"/>
          <w:b/>
          <w:bCs/>
          <w:sz w:val="24"/>
          <w:szCs w:val="24"/>
        </w:rPr>
        <w:lastRenderedPageBreak/>
        <w:t xml:space="preserve">3.2 </w:t>
      </w:r>
      <w:r w:rsidR="00473634" w:rsidRPr="00716F1F">
        <w:rPr>
          <w:rFonts w:ascii="Times New Roman" w:hAnsi="Times New Roman" w:cs="Times New Roman"/>
          <w:b/>
          <w:bCs/>
          <w:sz w:val="24"/>
          <w:szCs w:val="24"/>
        </w:rPr>
        <w:t>Nutritional evaluation</w:t>
      </w:r>
    </w:p>
    <w:p w14:paraId="175B15B0" w14:textId="77777777" w:rsidR="000054F2" w:rsidRPr="00716F1F" w:rsidRDefault="000054F2" w:rsidP="00ED1AB2">
      <w:pPr>
        <w:spacing w:after="0" w:line="240" w:lineRule="auto"/>
        <w:ind w:left="-142"/>
        <w:jc w:val="both"/>
        <w:rPr>
          <w:rFonts w:ascii="Times New Roman" w:hAnsi="Times New Roman" w:cs="Times New Roman"/>
          <w:b/>
          <w:bCs/>
          <w:sz w:val="24"/>
          <w:szCs w:val="24"/>
        </w:rPr>
      </w:pPr>
    </w:p>
    <w:p w14:paraId="3C0A6EF2" w14:textId="0F3F28D9" w:rsidR="00AD5D22" w:rsidRPr="00716F1F" w:rsidRDefault="00AD5D22" w:rsidP="00ED1AB2">
      <w:pPr>
        <w:spacing w:after="0" w:line="360" w:lineRule="auto"/>
        <w:ind w:left="-142"/>
        <w:jc w:val="both"/>
        <w:rPr>
          <w:rFonts w:ascii="Times New Roman" w:eastAsia="Calibri" w:hAnsi="Times New Roman" w:cs="Times New Roman"/>
          <w:sz w:val="24"/>
          <w:szCs w:val="24"/>
        </w:rPr>
      </w:pPr>
      <w:r w:rsidRPr="00716F1F">
        <w:rPr>
          <w:rFonts w:ascii="Times New Roman" w:hAnsi="Times New Roman" w:cs="Times New Roman"/>
          <w:sz w:val="24"/>
          <w:szCs w:val="24"/>
        </w:rPr>
        <w:t xml:space="preserve">Perusal of </w:t>
      </w:r>
      <w:r w:rsidR="00CB6A06" w:rsidRPr="00716F1F">
        <w:rPr>
          <w:rFonts w:ascii="Times New Roman" w:hAnsi="Times New Roman" w:cs="Times New Roman"/>
          <w:sz w:val="24"/>
          <w:szCs w:val="24"/>
        </w:rPr>
        <w:t xml:space="preserve">the </w:t>
      </w:r>
      <w:r w:rsidR="00C0693E">
        <w:rPr>
          <w:rFonts w:ascii="Times New Roman" w:hAnsi="Times New Roman" w:cs="Times New Roman"/>
          <w:sz w:val="24"/>
          <w:szCs w:val="24"/>
        </w:rPr>
        <w:t xml:space="preserve">result showed </w:t>
      </w:r>
      <w:r w:rsidR="00C0693E" w:rsidRPr="00185AD6">
        <w:rPr>
          <w:rFonts w:ascii="Times New Roman" w:eastAsia="Calibri" w:hAnsi="Times New Roman" w:cs="Times New Roman"/>
          <w:i/>
          <w:iCs/>
          <w:sz w:val="24"/>
          <w:szCs w:val="24"/>
        </w:rPr>
        <w:t>burfi</w:t>
      </w:r>
      <w:r w:rsidRPr="00716F1F">
        <w:rPr>
          <w:rFonts w:ascii="Times New Roman" w:hAnsi="Times New Roman" w:cs="Times New Roman"/>
          <w:sz w:val="24"/>
          <w:szCs w:val="24"/>
        </w:rPr>
        <w:t xml:space="preserve"> </w:t>
      </w:r>
      <w:r w:rsidR="00F94CF0" w:rsidRPr="00716F1F">
        <w:rPr>
          <w:rFonts w:ascii="Times New Roman" w:hAnsi="Times New Roman" w:cs="Times New Roman"/>
          <w:sz w:val="24"/>
          <w:szCs w:val="24"/>
        </w:rPr>
        <w:t>pre</w:t>
      </w:r>
      <w:r w:rsidRPr="00716F1F">
        <w:rPr>
          <w:rFonts w:ascii="Times New Roman" w:hAnsi="Times New Roman" w:cs="Times New Roman"/>
          <w:sz w:val="24"/>
          <w:szCs w:val="24"/>
        </w:rPr>
        <w:t>mix formulated by using Bengal-gram flour and carrot powder (50:50) was detected with a very good amount of β-carotene content</w:t>
      </w:r>
      <w:r w:rsidR="00CB6A06" w:rsidRPr="00716F1F">
        <w:rPr>
          <w:rFonts w:ascii="Times New Roman" w:hAnsi="Times New Roman" w:cs="Times New Roman"/>
          <w:sz w:val="24"/>
          <w:szCs w:val="24"/>
        </w:rPr>
        <w:t xml:space="preserve"> retention</w:t>
      </w:r>
      <w:r w:rsidR="00F767C8" w:rsidRPr="00716F1F">
        <w:rPr>
          <w:rFonts w:ascii="Times New Roman" w:hAnsi="Times New Roman" w:cs="Times New Roman"/>
          <w:sz w:val="24"/>
          <w:szCs w:val="24"/>
        </w:rPr>
        <w:t>,</w:t>
      </w:r>
      <w:r w:rsidRPr="00716F1F">
        <w:rPr>
          <w:rFonts w:ascii="Times New Roman" w:hAnsi="Times New Roman" w:cs="Times New Roman"/>
          <w:sz w:val="24"/>
          <w:szCs w:val="24"/>
        </w:rPr>
        <w:t xml:space="preserve"> i.e. 4041.24 µg/100g of premix. </w:t>
      </w:r>
      <w:r w:rsidR="00473634" w:rsidRPr="00716F1F">
        <w:rPr>
          <w:rFonts w:ascii="Times New Roman" w:hAnsi="Times New Roman" w:cs="Times New Roman"/>
          <w:sz w:val="24"/>
          <w:szCs w:val="24"/>
        </w:rPr>
        <w:t xml:space="preserve">Composition of proximate and minerals of the formulated premixes is presented in </w:t>
      </w:r>
      <w:r w:rsidR="00473634" w:rsidRPr="00716F1F">
        <w:rPr>
          <w:rFonts w:ascii="Times New Roman" w:hAnsi="Times New Roman" w:cs="Times New Roman"/>
          <w:b/>
          <w:bCs/>
          <w:sz w:val="24"/>
          <w:szCs w:val="24"/>
        </w:rPr>
        <w:t>Table 2</w:t>
      </w:r>
      <w:r w:rsidR="00473634" w:rsidRPr="00716F1F">
        <w:rPr>
          <w:rFonts w:ascii="Times New Roman" w:hAnsi="Times New Roman" w:cs="Times New Roman"/>
          <w:sz w:val="24"/>
          <w:szCs w:val="24"/>
        </w:rPr>
        <w:t xml:space="preserve">. The data indicated that moisture, total ash, fat, fibre and carbohydrate content of </w:t>
      </w:r>
      <w:r w:rsidR="00AA40B7" w:rsidRPr="00185AD6">
        <w:rPr>
          <w:rFonts w:ascii="Times New Roman" w:eastAsia="Calibri" w:hAnsi="Times New Roman" w:cs="Times New Roman"/>
          <w:i/>
          <w:iCs/>
          <w:sz w:val="24"/>
          <w:szCs w:val="24"/>
        </w:rPr>
        <w:t>burfi</w:t>
      </w:r>
      <w:r w:rsidR="00DF7B3F" w:rsidRPr="00716F1F">
        <w:rPr>
          <w:rFonts w:ascii="Times New Roman" w:hAnsi="Times New Roman" w:cs="Times New Roman"/>
          <w:i/>
          <w:iCs/>
          <w:sz w:val="24"/>
          <w:szCs w:val="24"/>
        </w:rPr>
        <w:t xml:space="preserve"> </w:t>
      </w:r>
      <w:r w:rsidR="00DF7B3F" w:rsidRPr="00716F1F">
        <w:rPr>
          <w:rFonts w:ascii="Times New Roman" w:hAnsi="Times New Roman" w:cs="Times New Roman"/>
          <w:sz w:val="24"/>
          <w:szCs w:val="24"/>
        </w:rPr>
        <w:t>premix</w:t>
      </w:r>
      <w:r w:rsidR="00473634" w:rsidRPr="00716F1F">
        <w:rPr>
          <w:rFonts w:ascii="Times New Roman" w:hAnsi="Times New Roman" w:cs="Times New Roman"/>
          <w:sz w:val="24"/>
          <w:szCs w:val="24"/>
        </w:rPr>
        <w:t xml:space="preserve"> </w:t>
      </w:r>
      <w:r w:rsidRPr="00716F1F">
        <w:rPr>
          <w:rFonts w:ascii="Times New Roman" w:hAnsi="Times New Roman" w:cs="Times New Roman"/>
          <w:sz w:val="24"/>
          <w:szCs w:val="24"/>
        </w:rPr>
        <w:t>were</w:t>
      </w:r>
      <w:r w:rsidR="00473634" w:rsidRPr="00716F1F">
        <w:rPr>
          <w:rFonts w:ascii="Times New Roman" w:hAnsi="Times New Roman" w:cs="Times New Roman"/>
          <w:sz w:val="24"/>
          <w:szCs w:val="24"/>
        </w:rPr>
        <w:t xml:space="preserve"> found to be </w:t>
      </w:r>
      <w:r w:rsidR="00CE7A7A" w:rsidRPr="00716F1F">
        <w:rPr>
          <w:rFonts w:ascii="Times New Roman" w:hAnsi="Times New Roman" w:cs="Times New Roman"/>
          <w:sz w:val="24"/>
          <w:szCs w:val="24"/>
        </w:rPr>
        <w:t>5.61</w:t>
      </w:r>
      <w:r w:rsidRPr="00716F1F">
        <w:rPr>
          <w:rFonts w:ascii="Times New Roman" w:hAnsi="Times New Roman" w:cs="Times New Roman"/>
          <w:sz w:val="24"/>
          <w:szCs w:val="24"/>
        </w:rPr>
        <w:t xml:space="preserve">, </w:t>
      </w:r>
      <w:r w:rsidR="00CE7A7A" w:rsidRPr="00716F1F">
        <w:rPr>
          <w:rFonts w:ascii="Times New Roman" w:hAnsi="Times New Roman" w:cs="Times New Roman"/>
          <w:sz w:val="24"/>
          <w:szCs w:val="24"/>
        </w:rPr>
        <w:t>4.58</w:t>
      </w:r>
      <w:r w:rsidR="00DF7B3F" w:rsidRPr="00716F1F">
        <w:rPr>
          <w:rFonts w:ascii="Times New Roman" w:hAnsi="Times New Roman" w:cs="Times New Roman"/>
          <w:sz w:val="24"/>
          <w:szCs w:val="24"/>
        </w:rPr>
        <w:t xml:space="preserve">, </w:t>
      </w:r>
      <w:r w:rsidR="00CE7A7A" w:rsidRPr="00716F1F">
        <w:rPr>
          <w:rFonts w:ascii="Times New Roman" w:hAnsi="Times New Roman" w:cs="Times New Roman"/>
          <w:sz w:val="24"/>
          <w:szCs w:val="24"/>
        </w:rPr>
        <w:t>3.69</w:t>
      </w:r>
      <w:r w:rsidR="00DF7B3F" w:rsidRPr="00716F1F">
        <w:rPr>
          <w:rFonts w:ascii="Times New Roman" w:hAnsi="Times New Roman" w:cs="Times New Roman"/>
          <w:sz w:val="24"/>
          <w:szCs w:val="24"/>
        </w:rPr>
        <w:t xml:space="preserve">, </w:t>
      </w:r>
      <w:r w:rsidR="00CE7A7A" w:rsidRPr="00716F1F">
        <w:rPr>
          <w:rFonts w:ascii="Times New Roman" w:hAnsi="Times New Roman" w:cs="Times New Roman"/>
          <w:sz w:val="24"/>
          <w:szCs w:val="24"/>
        </w:rPr>
        <w:t>5.62</w:t>
      </w:r>
      <w:r w:rsidR="00DF7B3F" w:rsidRPr="00716F1F">
        <w:rPr>
          <w:rFonts w:ascii="Times New Roman" w:hAnsi="Times New Roman" w:cs="Times New Roman"/>
          <w:sz w:val="24"/>
          <w:szCs w:val="24"/>
        </w:rPr>
        <w:t xml:space="preserve"> and </w:t>
      </w:r>
      <w:r w:rsidRPr="00716F1F">
        <w:rPr>
          <w:rFonts w:ascii="Times New Roman" w:hAnsi="Times New Roman" w:cs="Times New Roman"/>
          <w:sz w:val="24"/>
          <w:szCs w:val="24"/>
        </w:rPr>
        <w:t>6</w:t>
      </w:r>
      <w:r w:rsidR="00CE7A7A" w:rsidRPr="00716F1F">
        <w:rPr>
          <w:rFonts w:ascii="Times New Roman" w:hAnsi="Times New Roman" w:cs="Times New Roman"/>
          <w:sz w:val="24"/>
          <w:szCs w:val="24"/>
        </w:rPr>
        <w:t>9</w:t>
      </w:r>
      <w:r w:rsidR="00F45532" w:rsidRPr="00716F1F">
        <w:rPr>
          <w:rFonts w:ascii="Times New Roman" w:hAnsi="Times New Roman" w:cs="Times New Roman"/>
          <w:sz w:val="24"/>
          <w:szCs w:val="24"/>
        </w:rPr>
        <w:t>.2</w:t>
      </w:r>
      <w:r w:rsidR="00CE7A7A" w:rsidRPr="00716F1F">
        <w:rPr>
          <w:rFonts w:ascii="Times New Roman" w:hAnsi="Times New Roman" w:cs="Times New Roman"/>
          <w:sz w:val="24"/>
          <w:szCs w:val="24"/>
        </w:rPr>
        <w:t>5</w:t>
      </w:r>
      <w:r w:rsidR="00DF7B3F" w:rsidRPr="00716F1F">
        <w:rPr>
          <w:rFonts w:ascii="Times New Roman" w:hAnsi="Times New Roman" w:cs="Times New Roman"/>
          <w:sz w:val="24"/>
          <w:szCs w:val="24"/>
        </w:rPr>
        <w:t xml:space="preserve"> </w:t>
      </w:r>
      <w:r w:rsidR="00473634" w:rsidRPr="00716F1F">
        <w:rPr>
          <w:rFonts w:ascii="Times New Roman" w:hAnsi="Times New Roman" w:cs="Times New Roman"/>
          <w:sz w:val="24"/>
          <w:szCs w:val="24"/>
        </w:rPr>
        <w:t>per cent</w:t>
      </w:r>
      <w:r w:rsidR="006B5657" w:rsidRPr="00716F1F">
        <w:rPr>
          <w:rFonts w:ascii="Times New Roman" w:hAnsi="Times New Roman" w:cs="Times New Roman"/>
          <w:sz w:val="24"/>
          <w:szCs w:val="24"/>
        </w:rPr>
        <w:t>,</w:t>
      </w:r>
      <w:r w:rsidR="00473634" w:rsidRPr="00716F1F">
        <w:rPr>
          <w:rFonts w:ascii="Times New Roman" w:hAnsi="Times New Roman" w:cs="Times New Roman"/>
          <w:sz w:val="24"/>
          <w:szCs w:val="24"/>
        </w:rPr>
        <w:t xml:space="preserve"> respectively. Protein and energy content of </w:t>
      </w:r>
      <w:r w:rsidR="00AA40B7" w:rsidRPr="00185AD6">
        <w:rPr>
          <w:rFonts w:ascii="Times New Roman" w:eastAsia="Calibri" w:hAnsi="Times New Roman" w:cs="Times New Roman"/>
          <w:i/>
          <w:iCs/>
          <w:sz w:val="24"/>
          <w:szCs w:val="24"/>
        </w:rPr>
        <w:t>burfi</w:t>
      </w:r>
      <w:r w:rsidR="008558C1" w:rsidRPr="00716F1F">
        <w:rPr>
          <w:rFonts w:ascii="Times New Roman" w:hAnsi="Times New Roman" w:cs="Times New Roman"/>
          <w:i/>
          <w:iCs/>
          <w:sz w:val="24"/>
          <w:szCs w:val="24"/>
        </w:rPr>
        <w:t xml:space="preserve"> </w:t>
      </w:r>
      <w:r w:rsidR="008558C1" w:rsidRPr="00716F1F">
        <w:rPr>
          <w:rFonts w:ascii="Times New Roman" w:hAnsi="Times New Roman" w:cs="Times New Roman"/>
          <w:sz w:val="24"/>
          <w:szCs w:val="24"/>
        </w:rPr>
        <w:t>mix was 1</w:t>
      </w:r>
      <w:r w:rsidR="00CE7A7A" w:rsidRPr="00716F1F">
        <w:rPr>
          <w:rFonts w:ascii="Times New Roman" w:hAnsi="Times New Roman" w:cs="Times New Roman"/>
          <w:sz w:val="24"/>
          <w:szCs w:val="24"/>
        </w:rPr>
        <w:t>1</w:t>
      </w:r>
      <w:r w:rsidR="008558C1" w:rsidRPr="00716F1F">
        <w:rPr>
          <w:rFonts w:ascii="Times New Roman" w:hAnsi="Times New Roman" w:cs="Times New Roman"/>
          <w:sz w:val="24"/>
          <w:szCs w:val="24"/>
        </w:rPr>
        <w:t>.25</w:t>
      </w:r>
      <w:r w:rsidR="00473634" w:rsidRPr="00716F1F">
        <w:rPr>
          <w:rFonts w:ascii="Times New Roman" w:hAnsi="Times New Roman" w:cs="Times New Roman"/>
          <w:sz w:val="24"/>
          <w:szCs w:val="24"/>
        </w:rPr>
        <w:t xml:space="preserve">g and </w:t>
      </w:r>
      <w:r w:rsidR="008558C1" w:rsidRPr="00716F1F">
        <w:rPr>
          <w:rFonts w:ascii="Times New Roman" w:hAnsi="Times New Roman" w:cs="Times New Roman"/>
          <w:sz w:val="24"/>
          <w:szCs w:val="24"/>
        </w:rPr>
        <w:t>3</w:t>
      </w:r>
      <w:r w:rsidR="00CE7A7A" w:rsidRPr="00716F1F">
        <w:rPr>
          <w:rFonts w:ascii="Times New Roman" w:hAnsi="Times New Roman" w:cs="Times New Roman"/>
          <w:sz w:val="24"/>
          <w:szCs w:val="24"/>
        </w:rPr>
        <w:t>55</w:t>
      </w:r>
      <w:r w:rsidR="008558C1" w:rsidRPr="00716F1F">
        <w:rPr>
          <w:rFonts w:ascii="Times New Roman" w:hAnsi="Times New Roman" w:cs="Times New Roman"/>
          <w:sz w:val="24"/>
          <w:szCs w:val="24"/>
        </w:rPr>
        <w:t>.</w:t>
      </w:r>
      <w:r w:rsidR="00CE7A7A" w:rsidRPr="00716F1F">
        <w:rPr>
          <w:rFonts w:ascii="Times New Roman" w:hAnsi="Times New Roman" w:cs="Times New Roman"/>
          <w:sz w:val="24"/>
          <w:szCs w:val="24"/>
        </w:rPr>
        <w:t>21</w:t>
      </w:r>
      <w:r w:rsidR="00473634" w:rsidRPr="00716F1F">
        <w:rPr>
          <w:rFonts w:ascii="Times New Roman" w:hAnsi="Times New Roman" w:cs="Times New Roman"/>
          <w:sz w:val="24"/>
          <w:szCs w:val="24"/>
        </w:rPr>
        <w:t xml:space="preserve"> kcal per 100g of premix.</w:t>
      </w:r>
      <w:r w:rsidR="004E2E65" w:rsidRPr="00716F1F">
        <w:rPr>
          <w:rFonts w:ascii="Times New Roman" w:hAnsi="Times New Roman" w:cs="Times New Roman"/>
          <w:sz w:val="24"/>
          <w:szCs w:val="24"/>
        </w:rPr>
        <w:t xml:space="preserve"> </w:t>
      </w:r>
      <w:r w:rsidR="00016609" w:rsidRPr="00016609">
        <w:rPr>
          <w:rFonts w:ascii="Times New Roman" w:hAnsi="Times New Roman" w:cs="Times New Roman"/>
          <w:sz w:val="24"/>
          <w:szCs w:val="24"/>
        </w:rPr>
        <w:t>Similar result for protein and energy was obtained by (</w:t>
      </w:r>
      <w:proofErr w:type="spellStart"/>
      <w:r w:rsidR="00016609" w:rsidRPr="00016609">
        <w:rPr>
          <w:rFonts w:ascii="Times New Roman" w:hAnsi="Times New Roman" w:cs="Times New Roman"/>
          <w:sz w:val="24"/>
          <w:szCs w:val="24"/>
        </w:rPr>
        <w:t>Chunilal</w:t>
      </w:r>
      <w:proofErr w:type="spellEnd"/>
      <w:r w:rsidR="00016609" w:rsidRPr="00016609">
        <w:rPr>
          <w:rFonts w:ascii="Times New Roman" w:hAnsi="Times New Roman" w:cs="Times New Roman"/>
          <w:sz w:val="24"/>
          <w:szCs w:val="24"/>
        </w:rPr>
        <w:t xml:space="preserve"> and </w:t>
      </w:r>
      <w:proofErr w:type="spellStart"/>
      <w:r w:rsidR="00016609" w:rsidRPr="00016609">
        <w:rPr>
          <w:rFonts w:ascii="Times New Roman" w:hAnsi="Times New Roman" w:cs="Times New Roman"/>
          <w:sz w:val="24"/>
          <w:szCs w:val="24"/>
        </w:rPr>
        <w:t>Dabhade</w:t>
      </w:r>
      <w:proofErr w:type="spellEnd"/>
      <w:r w:rsidR="00016609" w:rsidRPr="00016609">
        <w:rPr>
          <w:rFonts w:ascii="Times New Roman" w:hAnsi="Times New Roman" w:cs="Times New Roman"/>
          <w:sz w:val="24"/>
          <w:szCs w:val="24"/>
        </w:rPr>
        <w:t>, 2023) from the Ready-to-cook (Instant) Carrot dessert (</w:t>
      </w:r>
      <w:r w:rsidR="00016609" w:rsidRPr="006A5B02">
        <w:rPr>
          <w:rFonts w:ascii="Times New Roman" w:hAnsi="Times New Roman" w:cs="Times New Roman"/>
          <w:i/>
          <w:iCs/>
          <w:sz w:val="24"/>
          <w:szCs w:val="24"/>
        </w:rPr>
        <w:t>Halwa</w:t>
      </w:r>
      <w:r w:rsidR="00016609" w:rsidRPr="00016609">
        <w:rPr>
          <w:rFonts w:ascii="Times New Roman" w:hAnsi="Times New Roman" w:cs="Times New Roman"/>
          <w:sz w:val="24"/>
          <w:szCs w:val="24"/>
        </w:rPr>
        <w:t xml:space="preserve">) incorporated with stevia. </w:t>
      </w:r>
      <w:r w:rsidR="00473634" w:rsidRPr="00716F1F">
        <w:rPr>
          <w:rFonts w:ascii="Times New Roman" w:hAnsi="Times New Roman" w:cs="Times New Roman"/>
          <w:sz w:val="24"/>
          <w:szCs w:val="24"/>
        </w:rPr>
        <w:t xml:space="preserve">Mineral content of the formulated </w:t>
      </w:r>
      <w:r w:rsidR="00A525FF" w:rsidRPr="00716F1F">
        <w:rPr>
          <w:rFonts w:ascii="Times New Roman" w:hAnsi="Times New Roman" w:cs="Times New Roman"/>
          <w:i/>
          <w:iCs/>
          <w:sz w:val="24"/>
          <w:szCs w:val="24"/>
        </w:rPr>
        <w:t>burfi</w:t>
      </w:r>
      <w:r w:rsidR="00A525FF" w:rsidRPr="00716F1F">
        <w:rPr>
          <w:rFonts w:ascii="Times New Roman" w:hAnsi="Times New Roman" w:cs="Times New Roman"/>
          <w:sz w:val="24"/>
          <w:szCs w:val="24"/>
        </w:rPr>
        <w:t xml:space="preserve"> </w:t>
      </w:r>
      <w:r w:rsidR="00473634" w:rsidRPr="00716F1F">
        <w:rPr>
          <w:rFonts w:ascii="Times New Roman" w:hAnsi="Times New Roman" w:cs="Times New Roman"/>
          <w:sz w:val="24"/>
          <w:szCs w:val="24"/>
        </w:rPr>
        <w:t xml:space="preserve">premix was found to be </w:t>
      </w:r>
      <w:r w:rsidR="00607CF8" w:rsidRPr="00716F1F">
        <w:rPr>
          <w:rFonts w:ascii="Times New Roman" w:hAnsi="Times New Roman" w:cs="Times New Roman"/>
          <w:sz w:val="24"/>
          <w:szCs w:val="24"/>
        </w:rPr>
        <w:t>83.42</w:t>
      </w:r>
      <w:r w:rsidR="00473634" w:rsidRPr="00716F1F">
        <w:rPr>
          <w:rFonts w:ascii="Times New Roman" w:hAnsi="Times New Roman" w:cs="Times New Roman"/>
          <w:sz w:val="24"/>
          <w:szCs w:val="24"/>
        </w:rPr>
        <w:t xml:space="preserve">, </w:t>
      </w:r>
      <w:r w:rsidR="00607CF8" w:rsidRPr="00716F1F">
        <w:rPr>
          <w:rFonts w:ascii="Times New Roman" w:hAnsi="Times New Roman" w:cs="Times New Roman"/>
          <w:sz w:val="24"/>
          <w:szCs w:val="24"/>
        </w:rPr>
        <w:t>4.6</w:t>
      </w:r>
      <w:r w:rsidRPr="00716F1F">
        <w:rPr>
          <w:rFonts w:ascii="Times New Roman" w:hAnsi="Times New Roman" w:cs="Times New Roman"/>
          <w:sz w:val="24"/>
          <w:szCs w:val="24"/>
        </w:rPr>
        <w:t xml:space="preserve"> </w:t>
      </w:r>
      <w:r w:rsidR="00473634" w:rsidRPr="00716F1F">
        <w:rPr>
          <w:rFonts w:ascii="Times New Roman" w:hAnsi="Times New Roman" w:cs="Times New Roman"/>
          <w:sz w:val="24"/>
          <w:szCs w:val="24"/>
        </w:rPr>
        <w:t xml:space="preserve">and </w:t>
      </w:r>
      <w:r w:rsidRPr="00716F1F">
        <w:rPr>
          <w:rFonts w:ascii="Times New Roman" w:hAnsi="Times New Roman" w:cs="Times New Roman"/>
          <w:sz w:val="24"/>
          <w:szCs w:val="24"/>
        </w:rPr>
        <w:t>3</w:t>
      </w:r>
      <w:r w:rsidR="00607CF8" w:rsidRPr="00716F1F">
        <w:rPr>
          <w:rFonts w:ascii="Times New Roman" w:hAnsi="Times New Roman" w:cs="Times New Roman"/>
          <w:sz w:val="24"/>
          <w:szCs w:val="24"/>
        </w:rPr>
        <w:t>41</w:t>
      </w:r>
      <w:r w:rsidRPr="00716F1F">
        <w:rPr>
          <w:rFonts w:ascii="Times New Roman" w:hAnsi="Times New Roman" w:cs="Times New Roman"/>
          <w:sz w:val="24"/>
          <w:szCs w:val="24"/>
        </w:rPr>
        <w:t>.</w:t>
      </w:r>
      <w:r w:rsidR="00607CF8" w:rsidRPr="00716F1F">
        <w:rPr>
          <w:rFonts w:ascii="Times New Roman" w:hAnsi="Times New Roman" w:cs="Times New Roman"/>
          <w:sz w:val="24"/>
          <w:szCs w:val="24"/>
        </w:rPr>
        <w:t xml:space="preserve">5 </w:t>
      </w:r>
      <w:r w:rsidR="00473634" w:rsidRPr="00716F1F">
        <w:rPr>
          <w:rFonts w:ascii="Times New Roman" w:hAnsi="Times New Roman" w:cs="Times New Roman"/>
          <w:sz w:val="24"/>
          <w:szCs w:val="24"/>
        </w:rPr>
        <w:t>mg/100g for calcium, iron and phosphorus respectively.</w:t>
      </w:r>
      <w:r w:rsidR="001C48AE" w:rsidRPr="00716F1F">
        <w:rPr>
          <w:rFonts w:ascii="Times New Roman" w:eastAsia="Calibri" w:hAnsi="Times New Roman" w:cs="Times New Roman"/>
          <w:sz w:val="24"/>
          <w:szCs w:val="24"/>
        </w:rPr>
        <w:t xml:space="preserve"> </w:t>
      </w:r>
    </w:p>
    <w:p w14:paraId="3CB29505" w14:textId="77777777" w:rsidR="00857F0D" w:rsidRPr="00716F1F" w:rsidRDefault="00857F0D" w:rsidP="00ED1AB2">
      <w:pPr>
        <w:spacing w:after="0" w:line="240" w:lineRule="auto"/>
        <w:ind w:left="-142"/>
        <w:jc w:val="both"/>
        <w:rPr>
          <w:rFonts w:ascii="Times New Roman" w:eastAsia="Calibri" w:hAnsi="Times New Roman" w:cs="Times New Roman"/>
          <w:sz w:val="24"/>
          <w:szCs w:val="24"/>
        </w:rPr>
      </w:pPr>
    </w:p>
    <w:p w14:paraId="59B17CB2" w14:textId="6238A09A" w:rsidR="00857F0D" w:rsidRPr="00716F1F" w:rsidRDefault="00857F0D" w:rsidP="00ED1AB2">
      <w:pPr>
        <w:spacing w:after="0" w:line="240" w:lineRule="auto"/>
        <w:ind w:left="-142"/>
        <w:jc w:val="both"/>
        <w:rPr>
          <w:rFonts w:ascii="Times New Roman" w:hAnsi="Times New Roman" w:cs="Times New Roman"/>
          <w:sz w:val="24"/>
          <w:szCs w:val="24"/>
        </w:rPr>
      </w:pPr>
      <w:r w:rsidRPr="00716F1F">
        <w:rPr>
          <w:rFonts w:ascii="Times New Roman" w:hAnsi="Times New Roman" w:cs="Times New Roman"/>
          <w:b/>
          <w:bCs/>
          <w:sz w:val="24"/>
          <w:szCs w:val="24"/>
        </w:rPr>
        <w:t>Table 1.</w:t>
      </w:r>
      <w:r w:rsidRPr="00716F1F">
        <w:rPr>
          <w:rFonts w:ascii="Times New Roman" w:hAnsi="Times New Roman" w:cs="Times New Roman"/>
          <w:sz w:val="24"/>
          <w:szCs w:val="24"/>
        </w:rPr>
        <w:t xml:space="preserve"> Mean sensory scores of </w:t>
      </w:r>
      <w:r w:rsidR="00F807A3" w:rsidRPr="00185AD6">
        <w:rPr>
          <w:rFonts w:ascii="Times New Roman" w:eastAsia="Calibri" w:hAnsi="Times New Roman" w:cs="Times New Roman"/>
          <w:i/>
          <w:iCs/>
          <w:sz w:val="24"/>
          <w:szCs w:val="24"/>
        </w:rPr>
        <w:t>burfi</w:t>
      </w:r>
      <w:r w:rsidRPr="00716F1F">
        <w:rPr>
          <w:rFonts w:ascii="Times New Roman" w:hAnsi="Times New Roman" w:cs="Times New Roman"/>
          <w:sz w:val="24"/>
          <w:szCs w:val="24"/>
        </w:rPr>
        <w:t xml:space="preserve"> </w:t>
      </w:r>
      <w:r w:rsidR="00F87465" w:rsidRPr="00716F1F">
        <w:rPr>
          <w:rFonts w:ascii="Times New Roman" w:hAnsi="Times New Roman" w:cs="Times New Roman"/>
          <w:sz w:val="24"/>
          <w:szCs w:val="24"/>
        </w:rPr>
        <w:t>pre</w:t>
      </w:r>
      <w:r w:rsidRPr="00716F1F">
        <w:rPr>
          <w:rFonts w:ascii="Times New Roman" w:hAnsi="Times New Roman" w:cs="Times New Roman"/>
          <w:sz w:val="24"/>
          <w:szCs w:val="24"/>
        </w:rPr>
        <w:t>mixes</w:t>
      </w:r>
    </w:p>
    <w:tbl>
      <w:tblPr>
        <w:tblStyle w:val="TableGrid"/>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374"/>
        <w:gridCol w:w="1219"/>
        <w:gridCol w:w="1218"/>
        <w:gridCol w:w="1218"/>
        <w:gridCol w:w="1218"/>
        <w:gridCol w:w="1538"/>
        <w:gridCol w:w="1660"/>
      </w:tblGrid>
      <w:tr w:rsidR="00857F0D" w:rsidRPr="00716F1F" w14:paraId="24F164E0" w14:textId="77777777" w:rsidTr="00F87465">
        <w:tc>
          <w:tcPr>
            <w:tcW w:w="727" w:type="pct"/>
            <w:vMerge w:val="restart"/>
            <w:vAlign w:val="center"/>
          </w:tcPr>
          <w:p w14:paraId="0909A743"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Treatments</w:t>
            </w:r>
          </w:p>
        </w:tc>
        <w:tc>
          <w:tcPr>
            <w:tcW w:w="4273" w:type="pct"/>
            <w:gridSpan w:val="6"/>
          </w:tcPr>
          <w:p w14:paraId="52626CB6"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Sensory attributes</w:t>
            </w:r>
          </w:p>
        </w:tc>
      </w:tr>
      <w:tr w:rsidR="00857F0D" w:rsidRPr="00716F1F" w14:paraId="3A92BED2" w14:textId="77777777" w:rsidTr="00F87465">
        <w:tc>
          <w:tcPr>
            <w:tcW w:w="727" w:type="pct"/>
            <w:vMerge/>
            <w:vAlign w:val="center"/>
          </w:tcPr>
          <w:p w14:paraId="5BB7A849" w14:textId="77777777" w:rsidR="00857F0D" w:rsidRPr="00716F1F" w:rsidRDefault="00857F0D" w:rsidP="00ED1AB2">
            <w:pPr>
              <w:spacing w:line="360" w:lineRule="auto"/>
              <w:jc w:val="both"/>
              <w:rPr>
                <w:rFonts w:ascii="Times New Roman" w:hAnsi="Times New Roman" w:cs="Times New Roman"/>
                <w:sz w:val="24"/>
                <w:szCs w:val="24"/>
              </w:rPr>
            </w:pPr>
          </w:p>
        </w:tc>
        <w:tc>
          <w:tcPr>
            <w:tcW w:w="645" w:type="pct"/>
          </w:tcPr>
          <w:p w14:paraId="2FBFDA3A"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Colour</w:t>
            </w:r>
          </w:p>
        </w:tc>
        <w:tc>
          <w:tcPr>
            <w:tcW w:w="645" w:type="pct"/>
          </w:tcPr>
          <w:p w14:paraId="6E23B783"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Flavour</w:t>
            </w:r>
          </w:p>
        </w:tc>
        <w:tc>
          <w:tcPr>
            <w:tcW w:w="645" w:type="pct"/>
          </w:tcPr>
          <w:p w14:paraId="6B4411A0"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Taste</w:t>
            </w:r>
          </w:p>
        </w:tc>
        <w:tc>
          <w:tcPr>
            <w:tcW w:w="645" w:type="pct"/>
          </w:tcPr>
          <w:p w14:paraId="2D651CD7"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Texture</w:t>
            </w:r>
          </w:p>
        </w:tc>
        <w:tc>
          <w:tcPr>
            <w:tcW w:w="814" w:type="pct"/>
          </w:tcPr>
          <w:p w14:paraId="1B10255F"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Appearance</w:t>
            </w:r>
          </w:p>
        </w:tc>
        <w:tc>
          <w:tcPr>
            <w:tcW w:w="879" w:type="pct"/>
          </w:tcPr>
          <w:p w14:paraId="55766901"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 xml:space="preserve">Overall </w:t>
            </w:r>
          </w:p>
          <w:p w14:paraId="3AA72DBF" w14:textId="77777777" w:rsidR="00857F0D" w:rsidRPr="00716F1F" w:rsidRDefault="00857F0D" w:rsidP="00ED1AB2">
            <w:pPr>
              <w:jc w:val="both"/>
              <w:rPr>
                <w:rFonts w:ascii="Times New Roman" w:hAnsi="Times New Roman" w:cs="Times New Roman"/>
                <w:b/>
                <w:bCs/>
                <w:sz w:val="24"/>
                <w:szCs w:val="24"/>
              </w:rPr>
            </w:pPr>
            <w:r w:rsidRPr="00716F1F">
              <w:rPr>
                <w:rFonts w:ascii="Times New Roman" w:hAnsi="Times New Roman" w:cs="Times New Roman"/>
                <w:b/>
                <w:bCs/>
                <w:sz w:val="24"/>
                <w:szCs w:val="24"/>
              </w:rPr>
              <w:t>Acceptability</w:t>
            </w:r>
          </w:p>
        </w:tc>
      </w:tr>
      <w:tr w:rsidR="00857F0D" w:rsidRPr="00716F1F" w14:paraId="1BEF6D44" w14:textId="77777777" w:rsidTr="00F87465">
        <w:tc>
          <w:tcPr>
            <w:tcW w:w="727" w:type="pct"/>
            <w:vAlign w:val="center"/>
          </w:tcPr>
          <w:p w14:paraId="2AAF4E3D"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T1</w:t>
            </w:r>
          </w:p>
        </w:tc>
        <w:tc>
          <w:tcPr>
            <w:tcW w:w="645" w:type="pct"/>
          </w:tcPr>
          <w:p w14:paraId="22594CBC"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7.9</w:t>
            </w:r>
            <w:r w:rsidRPr="00716F1F">
              <w:rPr>
                <w:rFonts w:ascii="Times New Roman" w:hAnsi="Times New Roman" w:cs="Times New Roman"/>
                <w:sz w:val="24"/>
                <w:szCs w:val="24"/>
                <w:vertAlign w:val="superscript"/>
              </w:rPr>
              <w:t>c</w:t>
            </w:r>
            <w:r w:rsidRPr="00716F1F">
              <w:rPr>
                <w:rFonts w:ascii="Times New Roman" w:hAnsi="Times New Roman" w:cs="Times New Roman"/>
                <w:sz w:val="24"/>
                <w:szCs w:val="24"/>
              </w:rPr>
              <w:t>±0.56</w:t>
            </w:r>
          </w:p>
        </w:tc>
        <w:tc>
          <w:tcPr>
            <w:tcW w:w="645" w:type="pct"/>
          </w:tcPr>
          <w:p w14:paraId="56E18237"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8.2</w:t>
            </w:r>
            <w:r w:rsidRPr="00716F1F">
              <w:rPr>
                <w:rFonts w:ascii="Times New Roman" w:hAnsi="Times New Roman" w:cs="Times New Roman"/>
                <w:sz w:val="24"/>
                <w:szCs w:val="24"/>
                <w:vertAlign w:val="superscript"/>
              </w:rPr>
              <w:t>c</w:t>
            </w:r>
            <w:r w:rsidRPr="00716F1F">
              <w:rPr>
                <w:rFonts w:ascii="Times New Roman" w:hAnsi="Times New Roman" w:cs="Times New Roman"/>
                <w:sz w:val="24"/>
                <w:szCs w:val="24"/>
              </w:rPr>
              <w:t>±0.42</w:t>
            </w:r>
          </w:p>
        </w:tc>
        <w:tc>
          <w:tcPr>
            <w:tcW w:w="645" w:type="pct"/>
          </w:tcPr>
          <w:p w14:paraId="244D617B"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8.4</w:t>
            </w:r>
            <w:r w:rsidRPr="00716F1F">
              <w:rPr>
                <w:rFonts w:ascii="Times New Roman" w:hAnsi="Times New Roman" w:cs="Times New Roman"/>
                <w:sz w:val="24"/>
                <w:szCs w:val="24"/>
                <w:vertAlign w:val="superscript"/>
              </w:rPr>
              <w:t>c</w:t>
            </w:r>
            <w:r w:rsidRPr="00716F1F">
              <w:rPr>
                <w:rFonts w:ascii="Times New Roman" w:hAnsi="Times New Roman" w:cs="Times New Roman"/>
                <w:sz w:val="24"/>
                <w:szCs w:val="24"/>
              </w:rPr>
              <w:t>±0.69</w:t>
            </w:r>
          </w:p>
        </w:tc>
        <w:tc>
          <w:tcPr>
            <w:tcW w:w="645" w:type="pct"/>
          </w:tcPr>
          <w:p w14:paraId="47A17BEF"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8.3</w:t>
            </w:r>
            <w:r w:rsidRPr="00716F1F">
              <w:rPr>
                <w:rFonts w:ascii="Times New Roman" w:hAnsi="Times New Roman" w:cs="Times New Roman"/>
                <w:sz w:val="24"/>
                <w:szCs w:val="24"/>
                <w:vertAlign w:val="superscript"/>
              </w:rPr>
              <w:t>c</w:t>
            </w:r>
            <w:r w:rsidRPr="00716F1F">
              <w:rPr>
                <w:rFonts w:ascii="Times New Roman" w:hAnsi="Times New Roman" w:cs="Times New Roman"/>
                <w:sz w:val="24"/>
                <w:szCs w:val="24"/>
              </w:rPr>
              <w:t>±0.67</w:t>
            </w:r>
          </w:p>
        </w:tc>
        <w:tc>
          <w:tcPr>
            <w:tcW w:w="814" w:type="pct"/>
          </w:tcPr>
          <w:p w14:paraId="191C47E8"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8.0</w:t>
            </w:r>
            <w:r w:rsidRPr="00716F1F">
              <w:rPr>
                <w:rFonts w:ascii="Times New Roman" w:hAnsi="Times New Roman" w:cs="Times New Roman"/>
                <w:sz w:val="24"/>
                <w:szCs w:val="24"/>
                <w:vertAlign w:val="superscript"/>
              </w:rPr>
              <w:t xml:space="preserve"> b</w:t>
            </w:r>
            <w:r w:rsidRPr="00716F1F">
              <w:rPr>
                <w:rFonts w:ascii="Times New Roman" w:hAnsi="Times New Roman" w:cs="Times New Roman"/>
                <w:sz w:val="24"/>
                <w:szCs w:val="24"/>
              </w:rPr>
              <w:t>±0.47</w:t>
            </w:r>
          </w:p>
        </w:tc>
        <w:tc>
          <w:tcPr>
            <w:tcW w:w="879" w:type="pct"/>
          </w:tcPr>
          <w:p w14:paraId="6CFF5F14"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8.2</w:t>
            </w:r>
            <w:r w:rsidRPr="00716F1F">
              <w:rPr>
                <w:rFonts w:ascii="Times New Roman" w:hAnsi="Times New Roman" w:cs="Times New Roman"/>
                <w:sz w:val="24"/>
                <w:szCs w:val="24"/>
                <w:vertAlign w:val="superscript"/>
              </w:rPr>
              <w:t>c</w:t>
            </w:r>
            <w:r w:rsidRPr="00716F1F">
              <w:rPr>
                <w:rFonts w:ascii="Times New Roman" w:hAnsi="Times New Roman" w:cs="Times New Roman"/>
                <w:sz w:val="24"/>
                <w:szCs w:val="24"/>
              </w:rPr>
              <w:t>±0.42</w:t>
            </w:r>
          </w:p>
        </w:tc>
      </w:tr>
      <w:tr w:rsidR="00857F0D" w:rsidRPr="00716F1F" w14:paraId="4938058A" w14:textId="77777777" w:rsidTr="00F87465">
        <w:tc>
          <w:tcPr>
            <w:tcW w:w="727" w:type="pct"/>
            <w:vAlign w:val="center"/>
          </w:tcPr>
          <w:p w14:paraId="4B3F8BDD" w14:textId="77777777" w:rsidR="00857F0D" w:rsidRPr="00716F1F" w:rsidRDefault="00857F0D" w:rsidP="00ED1AB2">
            <w:pPr>
              <w:spacing w:line="360" w:lineRule="auto"/>
              <w:jc w:val="both"/>
              <w:rPr>
                <w:rFonts w:ascii="Times New Roman" w:hAnsi="Times New Roman" w:cs="Times New Roman"/>
                <w:b/>
                <w:bCs/>
                <w:i/>
                <w:iCs/>
                <w:sz w:val="24"/>
                <w:szCs w:val="24"/>
              </w:rPr>
            </w:pPr>
            <w:r w:rsidRPr="00716F1F">
              <w:rPr>
                <w:rFonts w:ascii="Times New Roman" w:hAnsi="Times New Roman" w:cs="Times New Roman"/>
                <w:b/>
                <w:bCs/>
                <w:sz w:val="24"/>
                <w:szCs w:val="24"/>
              </w:rPr>
              <w:t>T2</w:t>
            </w:r>
          </w:p>
        </w:tc>
        <w:tc>
          <w:tcPr>
            <w:tcW w:w="645" w:type="pct"/>
          </w:tcPr>
          <w:p w14:paraId="5FE58609"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8.1</w:t>
            </w:r>
            <w:r w:rsidRPr="00716F1F">
              <w:rPr>
                <w:rFonts w:ascii="Times New Roman" w:hAnsi="Times New Roman" w:cs="Times New Roman"/>
                <w:sz w:val="24"/>
                <w:szCs w:val="24"/>
                <w:vertAlign w:val="superscript"/>
              </w:rPr>
              <w:t>b</w:t>
            </w:r>
            <w:r w:rsidRPr="00716F1F">
              <w:rPr>
                <w:rFonts w:ascii="Times New Roman" w:hAnsi="Times New Roman" w:cs="Times New Roman"/>
                <w:sz w:val="24"/>
                <w:szCs w:val="24"/>
              </w:rPr>
              <w:t>±0.56</w:t>
            </w:r>
          </w:p>
        </w:tc>
        <w:tc>
          <w:tcPr>
            <w:tcW w:w="645" w:type="pct"/>
          </w:tcPr>
          <w:p w14:paraId="0353DE91"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8.4</w:t>
            </w:r>
            <w:r w:rsidRPr="00716F1F">
              <w:rPr>
                <w:rFonts w:ascii="Times New Roman" w:hAnsi="Times New Roman" w:cs="Times New Roman"/>
                <w:sz w:val="24"/>
                <w:szCs w:val="24"/>
                <w:vertAlign w:val="superscript"/>
              </w:rPr>
              <w:t>b</w:t>
            </w:r>
            <w:r w:rsidRPr="00716F1F">
              <w:rPr>
                <w:rFonts w:ascii="Times New Roman" w:hAnsi="Times New Roman" w:cs="Times New Roman"/>
                <w:sz w:val="24"/>
                <w:szCs w:val="24"/>
              </w:rPr>
              <w:t>±0.51</w:t>
            </w:r>
          </w:p>
        </w:tc>
        <w:tc>
          <w:tcPr>
            <w:tcW w:w="645" w:type="pct"/>
          </w:tcPr>
          <w:p w14:paraId="438E053E"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8.7</w:t>
            </w:r>
            <w:r w:rsidRPr="00716F1F">
              <w:rPr>
                <w:rFonts w:ascii="Times New Roman" w:hAnsi="Times New Roman" w:cs="Times New Roman"/>
                <w:sz w:val="24"/>
                <w:szCs w:val="24"/>
                <w:vertAlign w:val="superscript"/>
              </w:rPr>
              <w:t>b</w:t>
            </w:r>
            <w:r w:rsidRPr="00716F1F">
              <w:rPr>
                <w:rFonts w:ascii="Times New Roman" w:hAnsi="Times New Roman" w:cs="Times New Roman"/>
                <w:sz w:val="24"/>
                <w:szCs w:val="24"/>
              </w:rPr>
              <w:t>±0.48</w:t>
            </w:r>
          </w:p>
        </w:tc>
        <w:tc>
          <w:tcPr>
            <w:tcW w:w="645" w:type="pct"/>
          </w:tcPr>
          <w:p w14:paraId="3A6BE794"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8.5</w:t>
            </w:r>
            <w:r w:rsidRPr="00716F1F">
              <w:rPr>
                <w:rFonts w:ascii="Times New Roman" w:hAnsi="Times New Roman" w:cs="Times New Roman"/>
                <w:sz w:val="24"/>
                <w:szCs w:val="24"/>
                <w:vertAlign w:val="superscript"/>
              </w:rPr>
              <w:t>b</w:t>
            </w:r>
            <w:r w:rsidRPr="00716F1F">
              <w:rPr>
                <w:rFonts w:ascii="Times New Roman" w:hAnsi="Times New Roman" w:cs="Times New Roman"/>
                <w:sz w:val="24"/>
                <w:szCs w:val="24"/>
              </w:rPr>
              <w:t>±0.52</w:t>
            </w:r>
          </w:p>
        </w:tc>
        <w:tc>
          <w:tcPr>
            <w:tcW w:w="814" w:type="pct"/>
          </w:tcPr>
          <w:p w14:paraId="589FF141"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8.1</w:t>
            </w:r>
            <w:r w:rsidRPr="00716F1F">
              <w:rPr>
                <w:rFonts w:ascii="Times New Roman" w:hAnsi="Times New Roman" w:cs="Times New Roman"/>
                <w:sz w:val="24"/>
                <w:szCs w:val="24"/>
                <w:vertAlign w:val="superscript"/>
              </w:rPr>
              <w:t xml:space="preserve"> b</w:t>
            </w:r>
            <w:r w:rsidRPr="00716F1F">
              <w:rPr>
                <w:rFonts w:ascii="Times New Roman" w:hAnsi="Times New Roman" w:cs="Times New Roman"/>
                <w:sz w:val="24"/>
                <w:szCs w:val="24"/>
              </w:rPr>
              <w:t>±0.56</w:t>
            </w:r>
          </w:p>
        </w:tc>
        <w:tc>
          <w:tcPr>
            <w:tcW w:w="879" w:type="pct"/>
          </w:tcPr>
          <w:p w14:paraId="0AF73850"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8.4</w:t>
            </w:r>
            <w:r w:rsidRPr="00716F1F">
              <w:rPr>
                <w:rFonts w:ascii="Times New Roman" w:hAnsi="Times New Roman" w:cs="Times New Roman"/>
                <w:sz w:val="24"/>
                <w:szCs w:val="24"/>
                <w:vertAlign w:val="superscript"/>
              </w:rPr>
              <w:t xml:space="preserve"> b</w:t>
            </w:r>
            <w:r w:rsidRPr="00716F1F">
              <w:rPr>
                <w:rFonts w:ascii="Times New Roman" w:hAnsi="Times New Roman" w:cs="Times New Roman"/>
                <w:sz w:val="24"/>
                <w:szCs w:val="24"/>
              </w:rPr>
              <w:t xml:space="preserve"> ±0.51</w:t>
            </w:r>
          </w:p>
        </w:tc>
      </w:tr>
      <w:tr w:rsidR="00857F0D" w:rsidRPr="00716F1F" w14:paraId="20F2AB4D" w14:textId="77777777" w:rsidTr="00F87465">
        <w:tc>
          <w:tcPr>
            <w:tcW w:w="727" w:type="pct"/>
            <w:vAlign w:val="center"/>
          </w:tcPr>
          <w:p w14:paraId="05396CFB" w14:textId="77777777" w:rsidR="00857F0D" w:rsidRPr="00716F1F" w:rsidRDefault="00857F0D" w:rsidP="00ED1AB2">
            <w:pPr>
              <w:spacing w:line="360" w:lineRule="auto"/>
              <w:jc w:val="both"/>
              <w:rPr>
                <w:rFonts w:ascii="Times New Roman" w:hAnsi="Times New Roman" w:cs="Times New Roman"/>
                <w:b/>
                <w:bCs/>
                <w:i/>
                <w:iCs/>
                <w:sz w:val="24"/>
                <w:szCs w:val="24"/>
              </w:rPr>
            </w:pPr>
            <w:r w:rsidRPr="00716F1F">
              <w:rPr>
                <w:rFonts w:ascii="Times New Roman" w:hAnsi="Times New Roman" w:cs="Times New Roman"/>
                <w:b/>
                <w:bCs/>
                <w:sz w:val="24"/>
                <w:szCs w:val="24"/>
              </w:rPr>
              <w:t>T3</w:t>
            </w:r>
          </w:p>
        </w:tc>
        <w:tc>
          <w:tcPr>
            <w:tcW w:w="645" w:type="pct"/>
          </w:tcPr>
          <w:p w14:paraId="0716979A"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8.8</w:t>
            </w:r>
            <w:r w:rsidRPr="00716F1F">
              <w:rPr>
                <w:rFonts w:ascii="Times New Roman" w:hAnsi="Times New Roman" w:cs="Times New Roman"/>
                <w:b/>
                <w:bCs/>
                <w:sz w:val="24"/>
                <w:szCs w:val="24"/>
                <w:vertAlign w:val="superscript"/>
              </w:rPr>
              <w:t>a</w:t>
            </w:r>
            <w:r w:rsidRPr="00716F1F">
              <w:rPr>
                <w:rFonts w:ascii="Times New Roman" w:hAnsi="Times New Roman" w:cs="Times New Roman"/>
                <w:b/>
                <w:bCs/>
                <w:sz w:val="24"/>
                <w:szCs w:val="24"/>
              </w:rPr>
              <w:t>±0.42</w:t>
            </w:r>
          </w:p>
        </w:tc>
        <w:tc>
          <w:tcPr>
            <w:tcW w:w="645" w:type="pct"/>
          </w:tcPr>
          <w:p w14:paraId="08C2AE30"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8.6</w:t>
            </w:r>
            <w:r w:rsidRPr="00716F1F">
              <w:rPr>
                <w:rFonts w:ascii="Times New Roman" w:hAnsi="Times New Roman" w:cs="Times New Roman"/>
                <w:b/>
                <w:bCs/>
                <w:sz w:val="24"/>
                <w:szCs w:val="24"/>
                <w:vertAlign w:val="superscript"/>
              </w:rPr>
              <w:t>a</w:t>
            </w:r>
            <w:r w:rsidRPr="00716F1F">
              <w:rPr>
                <w:rFonts w:ascii="Times New Roman" w:hAnsi="Times New Roman" w:cs="Times New Roman"/>
                <w:b/>
                <w:bCs/>
                <w:sz w:val="24"/>
                <w:szCs w:val="24"/>
              </w:rPr>
              <w:t>±0.51</w:t>
            </w:r>
          </w:p>
        </w:tc>
        <w:tc>
          <w:tcPr>
            <w:tcW w:w="645" w:type="pct"/>
          </w:tcPr>
          <w:p w14:paraId="2FA1269A"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8.9</w:t>
            </w:r>
            <w:r w:rsidRPr="00716F1F">
              <w:rPr>
                <w:rFonts w:ascii="Times New Roman" w:hAnsi="Times New Roman" w:cs="Times New Roman"/>
                <w:b/>
                <w:bCs/>
                <w:sz w:val="24"/>
                <w:szCs w:val="24"/>
                <w:vertAlign w:val="superscript"/>
              </w:rPr>
              <w:t>a</w:t>
            </w:r>
            <w:r w:rsidRPr="00716F1F">
              <w:rPr>
                <w:rFonts w:ascii="Times New Roman" w:hAnsi="Times New Roman" w:cs="Times New Roman"/>
                <w:b/>
                <w:bCs/>
                <w:sz w:val="24"/>
                <w:szCs w:val="24"/>
              </w:rPr>
              <w:t>±0.31</w:t>
            </w:r>
          </w:p>
        </w:tc>
        <w:tc>
          <w:tcPr>
            <w:tcW w:w="645" w:type="pct"/>
          </w:tcPr>
          <w:p w14:paraId="5452C081"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8.7</w:t>
            </w:r>
            <w:r w:rsidRPr="00716F1F">
              <w:rPr>
                <w:rFonts w:ascii="Times New Roman" w:hAnsi="Times New Roman" w:cs="Times New Roman"/>
                <w:b/>
                <w:bCs/>
                <w:sz w:val="24"/>
                <w:szCs w:val="24"/>
                <w:vertAlign w:val="superscript"/>
              </w:rPr>
              <w:t>a</w:t>
            </w:r>
            <w:r w:rsidRPr="00716F1F">
              <w:rPr>
                <w:rFonts w:ascii="Times New Roman" w:hAnsi="Times New Roman" w:cs="Times New Roman"/>
                <w:b/>
                <w:bCs/>
                <w:sz w:val="24"/>
                <w:szCs w:val="24"/>
              </w:rPr>
              <w:t>±0.48</w:t>
            </w:r>
          </w:p>
        </w:tc>
        <w:tc>
          <w:tcPr>
            <w:tcW w:w="814" w:type="pct"/>
          </w:tcPr>
          <w:p w14:paraId="05AFF78C"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8.7</w:t>
            </w:r>
            <w:r w:rsidRPr="00716F1F">
              <w:rPr>
                <w:rFonts w:ascii="Times New Roman" w:hAnsi="Times New Roman" w:cs="Times New Roman"/>
                <w:b/>
                <w:bCs/>
                <w:sz w:val="24"/>
                <w:szCs w:val="24"/>
                <w:vertAlign w:val="superscript"/>
              </w:rPr>
              <w:t xml:space="preserve"> a</w:t>
            </w:r>
            <w:r w:rsidRPr="00716F1F">
              <w:rPr>
                <w:rFonts w:ascii="Times New Roman" w:hAnsi="Times New Roman" w:cs="Times New Roman"/>
                <w:b/>
                <w:bCs/>
                <w:sz w:val="24"/>
                <w:szCs w:val="24"/>
              </w:rPr>
              <w:t>±0.48</w:t>
            </w:r>
          </w:p>
        </w:tc>
        <w:tc>
          <w:tcPr>
            <w:tcW w:w="879" w:type="pct"/>
          </w:tcPr>
          <w:p w14:paraId="4AB871CD"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b/>
                <w:bCs/>
                <w:sz w:val="24"/>
                <w:szCs w:val="24"/>
              </w:rPr>
              <w:t>8.8</w:t>
            </w:r>
            <w:r w:rsidRPr="00716F1F">
              <w:rPr>
                <w:rFonts w:ascii="Times New Roman" w:hAnsi="Times New Roman" w:cs="Times New Roman"/>
                <w:b/>
                <w:bCs/>
                <w:sz w:val="24"/>
                <w:szCs w:val="24"/>
                <w:vertAlign w:val="superscript"/>
              </w:rPr>
              <w:t xml:space="preserve"> a</w:t>
            </w:r>
            <w:r w:rsidRPr="00716F1F">
              <w:rPr>
                <w:rFonts w:ascii="Times New Roman" w:hAnsi="Times New Roman" w:cs="Times New Roman"/>
                <w:b/>
                <w:bCs/>
                <w:sz w:val="24"/>
                <w:szCs w:val="24"/>
              </w:rPr>
              <w:t xml:space="preserve"> ±0.42</w:t>
            </w:r>
          </w:p>
        </w:tc>
      </w:tr>
      <w:tr w:rsidR="00857F0D" w:rsidRPr="00716F1F" w14:paraId="29EC1564" w14:textId="77777777" w:rsidTr="00F87465">
        <w:tc>
          <w:tcPr>
            <w:tcW w:w="727" w:type="pct"/>
            <w:vAlign w:val="center"/>
          </w:tcPr>
          <w:p w14:paraId="18A27D0C" w14:textId="77777777" w:rsidR="00857F0D" w:rsidRPr="00716F1F" w:rsidRDefault="00857F0D" w:rsidP="00ED1AB2">
            <w:pPr>
              <w:spacing w:line="360" w:lineRule="auto"/>
              <w:jc w:val="both"/>
              <w:rPr>
                <w:rFonts w:ascii="Times New Roman" w:hAnsi="Times New Roman" w:cs="Times New Roman"/>
                <w:b/>
                <w:bCs/>
                <w:i/>
                <w:iCs/>
                <w:sz w:val="24"/>
                <w:szCs w:val="24"/>
              </w:rPr>
            </w:pPr>
            <w:r w:rsidRPr="00716F1F">
              <w:rPr>
                <w:rFonts w:ascii="Times New Roman" w:hAnsi="Times New Roman" w:cs="Times New Roman"/>
                <w:b/>
                <w:bCs/>
                <w:sz w:val="24"/>
                <w:szCs w:val="24"/>
              </w:rPr>
              <w:t>SE</w:t>
            </w:r>
          </w:p>
        </w:tc>
        <w:tc>
          <w:tcPr>
            <w:tcW w:w="645" w:type="pct"/>
          </w:tcPr>
          <w:p w14:paraId="2CA3E132"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0.07</w:t>
            </w:r>
          </w:p>
        </w:tc>
        <w:tc>
          <w:tcPr>
            <w:tcW w:w="645" w:type="pct"/>
          </w:tcPr>
          <w:p w14:paraId="2602F89B"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0.07</w:t>
            </w:r>
          </w:p>
        </w:tc>
        <w:tc>
          <w:tcPr>
            <w:tcW w:w="645" w:type="pct"/>
          </w:tcPr>
          <w:p w14:paraId="5B082A0C"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0.07</w:t>
            </w:r>
          </w:p>
        </w:tc>
        <w:tc>
          <w:tcPr>
            <w:tcW w:w="645" w:type="pct"/>
          </w:tcPr>
          <w:p w14:paraId="63420319"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0.08</w:t>
            </w:r>
          </w:p>
        </w:tc>
        <w:tc>
          <w:tcPr>
            <w:tcW w:w="814" w:type="pct"/>
          </w:tcPr>
          <w:p w14:paraId="767DAFC5"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0.07</w:t>
            </w:r>
          </w:p>
        </w:tc>
        <w:tc>
          <w:tcPr>
            <w:tcW w:w="879" w:type="pct"/>
          </w:tcPr>
          <w:p w14:paraId="4ECD02AA"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0.06</w:t>
            </w:r>
          </w:p>
        </w:tc>
      </w:tr>
      <w:tr w:rsidR="00857F0D" w:rsidRPr="00716F1F" w14:paraId="1DE6C4A0" w14:textId="77777777" w:rsidTr="00F87465">
        <w:tc>
          <w:tcPr>
            <w:tcW w:w="727" w:type="pct"/>
            <w:vAlign w:val="center"/>
          </w:tcPr>
          <w:p w14:paraId="60FD6ACD" w14:textId="77777777" w:rsidR="00857F0D" w:rsidRPr="00716F1F" w:rsidRDefault="00857F0D" w:rsidP="00ED1AB2">
            <w:pPr>
              <w:spacing w:line="360" w:lineRule="auto"/>
              <w:jc w:val="both"/>
              <w:rPr>
                <w:rFonts w:ascii="Times New Roman" w:hAnsi="Times New Roman" w:cs="Times New Roman"/>
                <w:b/>
                <w:bCs/>
                <w:i/>
                <w:iCs/>
                <w:sz w:val="24"/>
                <w:szCs w:val="24"/>
              </w:rPr>
            </w:pPr>
            <w:r w:rsidRPr="00716F1F">
              <w:rPr>
                <w:rFonts w:ascii="Times New Roman" w:hAnsi="Times New Roman" w:cs="Times New Roman"/>
                <w:b/>
                <w:bCs/>
                <w:sz w:val="24"/>
                <w:szCs w:val="24"/>
              </w:rPr>
              <w:t>CD (0.05)</w:t>
            </w:r>
          </w:p>
        </w:tc>
        <w:tc>
          <w:tcPr>
            <w:tcW w:w="645" w:type="pct"/>
          </w:tcPr>
          <w:p w14:paraId="74F733A1"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0.15</w:t>
            </w:r>
          </w:p>
        </w:tc>
        <w:tc>
          <w:tcPr>
            <w:tcW w:w="645" w:type="pct"/>
          </w:tcPr>
          <w:p w14:paraId="4A849CAD"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0.14</w:t>
            </w:r>
          </w:p>
        </w:tc>
        <w:tc>
          <w:tcPr>
            <w:tcW w:w="645" w:type="pct"/>
          </w:tcPr>
          <w:p w14:paraId="5C7B75FB"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0.15</w:t>
            </w:r>
          </w:p>
        </w:tc>
        <w:tc>
          <w:tcPr>
            <w:tcW w:w="645" w:type="pct"/>
          </w:tcPr>
          <w:p w14:paraId="076A15EC"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0.16</w:t>
            </w:r>
          </w:p>
        </w:tc>
        <w:tc>
          <w:tcPr>
            <w:tcW w:w="814" w:type="pct"/>
          </w:tcPr>
          <w:p w14:paraId="0BD7BC41"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0.15</w:t>
            </w:r>
          </w:p>
        </w:tc>
        <w:tc>
          <w:tcPr>
            <w:tcW w:w="879" w:type="pct"/>
          </w:tcPr>
          <w:p w14:paraId="6E5DC1F5" w14:textId="77777777" w:rsidR="00857F0D" w:rsidRPr="00716F1F" w:rsidRDefault="00857F0D"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0.13</w:t>
            </w:r>
          </w:p>
        </w:tc>
      </w:tr>
    </w:tbl>
    <w:p w14:paraId="3911E1E7" w14:textId="78D4C3D7" w:rsidR="00857F0D" w:rsidRPr="00716F1F" w:rsidRDefault="00F807A3" w:rsidP="00ED1AB2">
      <w:pPr>
        <w:spacing w:after="0" w:line="240" w:lineRule="auto"/>
        <w:ind w:left="-142"/>
        <w:jc w:val="both"/>
        <w:rPr>
          <w:rFonts w:ascii="Times New Roman" w:hAnsi="Times New Roman" w:cs="Times New Roman"/>
          <w:sz w:val="24"/>
          <w:szCs w:val="24"/>
        </w:rPr>
      </w:pPr>
      <w:r>
        <w:rPr>
          <w:rFonts w:ascii="Times New Roman" w:hAnsi="Times New Roman" w:cs="Times New Roman"/>
          <w:sz w:val="20"/>
          <w:szCs w:val="20"/>
        </w:rPr>
        <w:t xml:space="preserve">    </w:t>
      </w:r>
      <w:proofErr w:type="spellStart"/>
      <w:r w:rsidR="00857F0D" w:rsidRPr="00F807A3">
        <w:rPr>
          <w:rFonts w:ascii="Times New Roman" w:hAnsi="Times New Roman" w:cs="Times New Roman"/>
          <w:sz w:val="20"/>
          <w:szCs w:val="20"/>
        </w:rPr>
        <w:t>Mean±SD</w:t>
      </w:r>
      <w:proofErr w:type="spellEnd"/>
      <w:r w:rsidR="00857F0D" w:rsidRPr="00F807A3">
        <w:rPr>
          <w:rFonts w:ascii="Times New Roman" w:hAnsi="Times New Roman" w:cs="Times New Roman"/>
          <w:sz w:val="20"/>
          <w:szCs w:val="20"/>
        </w:rPr>
        <w:t xml:space="preserve"> with different notation (a, b, c and d) indicates </w:t>
      </w:r>
      <w:r w:rsidR="00466403" w:rsidRPr="00F807A3">
        <w:rPr>
          <w:rFonts w:ascii="Times New Roman" w:hAnsi="Times New Roman" w:cs="Times New Roman"/>
          <w:sz w:val="20"/>
          <w:szCs w:val="20"/>
        </w:rPr>
        <w:t xml:space="preserve">a </w:t>
      </w:r>
      <w:r w:rsidR="00857F0D" w:rsidRPr="00F807A3">
        <w:rPr>
          <w:rFonts w:ascii="Times New Roman" w:hAnsi="Times New Roman" w:cs="Times New Roman"/>
          <w:sz w:val="20"/>
          <w:szCs w:val="20"/>
        </w:rPr>
        <w:t>significant difference at 5% level</w:t>
      </w:r>
    </w:p>
    <w:p w14:paraId="708E95F2" w14:textId="77777777" w:rsidR="00F87465" w:rsidRPr="00716F1F" w:rsidRDefault="00F87465" w:rsidP="00ED1AB2">
      <w:pPr>
        <w:spacing w:after="0" w:line="240" w:lineRule="auto"/>
        <w:ind w:left="-142"/>
        <w:jc w:val="both"/>
        <w:rPr>
          <w:rFonts w:ascii="Times New Roman" w:hAnsi="Times New Roman" w:cs="Times New Roman"/>
          <w:sz w:val="24"/>
          <w:szCs w:val="24"/>
        </w:rPr>
      </w:pPr>
    </w:p>
    <w:p w14:paraId="027304FE" w14:textId="17655BE0" w:rsidR="00857F0D" w:rsidRPr="00716F1F" w:rsidRDefault="004F5C04" w:rsidP="00ED1AB2">
      <w:pPr>
        <w:spacing w:after="0" w:line="360" w:lineRule="auto"/>
        <w:ind w:left="-142"/>
        <w:jc w:val="both"/>
        <w:rPr>
          <w:rFonts w:ascii="Times New Roman" w:eastAsia="Calibri" w:hAnsi="Times New Roman" w:cs="Times New Roman"/>
          <w:sz w:val="24"/>
          <w:szCs w:val="24"/>
        </w:rPr>
      </w:pPr>
      <w:r w:rsidRPr="00716F1F">
        <w:rPr>
          <w:rFonts w:ascii="Times New Roman" w:hAnsi="Times New Roman" w:cs="Times New Roman"/>
          <w:sz w:val="24"/>
          <w:szCs w:val="24"/>
        </w:rPr>
        <w:t>T</w:t>
      </w:r>
      <w:r w:rsidR="006A17B1" w:rsidRPr="00716F1F">
        <w:rPr>
          <w:rFonts w:ascii="Times New Roman" w:hAnsi="Times New Roman" w:cs="Times New Roman"/>
          <w:sz w:val="24"/>
          <w:szCs w:val="24"/>
        </w:rPr>
        <w:t>he supplementary food formulations developed by Khanam et al (2013)</w:t>
      </w:r>
      <w:r w:rsidR="007C23A1" w:rsidRPr="00716F1F">
        <w:rPr>
          <w:rFonts w:ascii="Times New Roman" w:hAnsi="Times New Roman" w:cs="Times New Roman"/>
          <w:sz w:val="24"/>
          <w:szCs w:val="24"/>
        </w:rPr>
        <w:t xml:space="preserve"> with roller drying using wheat, soy protein concentrate, whey protein concentrate, and green gram flour, and were fortified with vitamins and minerals to meet one-third of the Recommended Daily Allowance (RDA) for children below five years of age </w:t>
      </w:r>
      <w:r w:rsidR="006A17B1" w:rsidRPr="00716F1F">
        <w:rPr>
          <w:rFonts w:ascii="Times New Roman" w:hAnsi="Times New Roman" w:cs="Times New Roman"/>
          <w:sz w:val="24"/>
          <w:szCs w:val="24"/>
        </w:rPr>
        <w:t>contained 20</w:t>
      </w:r>
      <w:r w:rsidR="002F0ECF" w:rsidRPr="00716F1F">
        <w:rPr>
          <w:rFonts w:ascii="Times New Roman" w:hAnsi="Times New Roman" w:cs="Times New Roman"/>
          <w:sz w:val="24"/>
          <w:szCs w:val="24"/>
        </w:rPr>
        <w:t>-</w:t>
      </w:r>
      <w:r w:rsidR="006A17B1" w:rsidRPr="00716F1F">
        <w:rPr>
          <w:rFonts w:ascii="Times New Roman" w:hAnsi="Times New Roman" w:cs="Times New Roman"/>
          <w:sz w:val="24"/>
          <w:szCs w:val="24"/>
        </w:rPr>
        <w:t>21% protein, 370</w:t>
      </w:r>
      <w:r w:rsidR="002F0ECF" w:rsidRPr="00716F1F">
        <w:rPr>
          <w:rFonts w:ascii="Times New Roman" w:hAnsi="Times New Roman" w:cs="Times New Roman"/>
          <w:sz w:val="24"/>
          <w:szCs w:val="24"/>
        </w:rPr>
        <w:t>-</w:t>
      </w:r>
      <w:r w:rsidR="006A17B1" w:rsidRPr="00716F1F">
        <w:rPr>
          <w:rFonts w:ascii="Times New Roman" w:hAnsi="Times New Roman" w:cs="Times New Roman"/>
          <w:sz w:val="24"/>
          <w:szCs w:val="24"/>
        </w:rPr>
        <w:t xml:space="preserve">390 kcal of energy and 2,300μg of β-carotene per 100 g serving. </w:t>
      </w:r>
    </w:p>
    <w:p w14:paraId="774F0D88" w14:textId="77777777" w:rsidR="00473634" w:rsidRPr="00716F1F" w:rsidRDefault="00473634" w:rsidP="00ED1AB2">
      <w:pPr>
        <w:spacing w:after="0" w:line="360" w:lineRule="auto"/>
        <w:ind w:left="-142"/>
        <w:jc w:val="both"/>
        <w:rPr>
          <w:rFonts w:ascii="Times New Roman" w:hAnsi="Times New Roman" w:cs="Times New Roman"/>
          <w:sz w:val="24"/>
          <w:szCs w:val="24"/>
        </w:rPr>
      </w:pPr>
    </w:p>
    <w:p w14:paraId="2EC70F85" w14:textId="3BDD7E01" w:rsidR="00473634" w:rsidRPr="00716F1F" w:rsidRDefault="00473634" w:rsidP="00ED1AB2">
      <w:pPr>
        <w:spacing w:after="0" w:line="240" w:lineRule="auto"/>
        <w:ind w:left="-142"/>
        <w:jc w:val="both"/>
        <w:rPr>
          <w:rFonts w:ascii="Times New Roman" w:hAnsi="Times New Roman" w:cs="Times New Roman"/>
          <w:sz w:val="24"/>
          <w:szCs w:val="24"/>
        </w:rPr>
      </w:pPr>
      <w:r w:rsidRPr="00716F1F">
        <w:rPr>
          <w:rFonts w:ascii="Times New Roman" w:hAnsi="Times New Roman" w:cs="Times New Roman"/>
          <w:b/>
          <w:bCs/>
          <w:sz w:val="24"/>
          <w:szCs w:val="24"/>
        </w:rPr>
        <w:t>Table 2</w:t>
      </w:r>
      <w:r w:rsidR="000F6FC5" w:rsidRPr="00716F1F">
        <w:rPr>
          <w:rFonts w:ascii="Times New Roman" w:hAnsi="Times New Roman" w:cs="Times New Roman"/>
          <w:b/>
          <w:bCs/>
          <w:sz w:val="24"/>
          <w:szCs w:val="24"/>
        </w:rPr>
        <w:t>.</w:t>
      </w:r>
      <w:r w:rsidRPr="00716F1F">
        <w:rPr>
          <w:rFonts w:ascii="Times New Roman" w:hAnsi="Times New Roman" w:cs="Times New Roman"/>
          <w:b/>
          <w:bCs/>
          <w:sz w:val="24"/>
          <w:szCs w:val="24"/>
        </w:rPr>
        <w:t xml:space="preserve"> </w:t>
      </w:r>
      <w:r w:rsidR="004260EB" w:rsidRPr="00716F1F">
        <w:rPr>
          <w:rFonts w:ascii="Times New Roman" w:hAnsi="Times New Roman" w:cs="Times New Roman"/>
          <w:b/>
          <w:bCs/>
          <w:sz w:val="24"/>
          <w:szCs w:val="24"/>
        </w:rPr>
        <w:t>N</w:t>
      </w:r>
      <w:r w:rsidR="008734C3" w:rsidRPr="00716F1F">
        <w:rPr>
          <w:rFonts w:ascii="Times New Roman" w:hAnsi="Times New Roman" w:cs="Times New Roman"/>
          <w:sz w:val="24"/>
          <w:szCs w:val="24"/>
        </w:rPr>
        <w:t>utrient</w:t>
      </w:r>
      <w:r w:rsidRPr="00716F1F">
        <w:rPr>
          <w:rFonts w:ascii="Times New Roman" w:hAnsi="Times New Roman" w:cs="Times New Roman"/>
          <w:sz w:val="24"/>
          <w:szCs w:val="24"/>
        </w:rPr>
        <w:t xml:space="preserve"> composition</w:t>
      </w:r>
      <w:r w:rsidR="004260EB" w:rsidRPr="00716F1F">
        <w:rPr>
          <w:rFonts w:ascii="Times New Roman" w:hAnsi="Times New Roman" w:cs="Times New Roman"/>
          <w:sz w:val="24"/>
          <w:szCs w:val="24"/>
        </w:rPr>
        <w:t xml:space="preserve"> of </w:t>
      </w:r>
      <w:r w:rsidR="002753DD">
        <w:rPr>
          <w:rFonts w:ascii="Times New Roman" w:hAnsi="Times New Roman" w:cs="Times New Roman"/>
          <w:i/>
          <w:iCs/>
          <w:sz w:val="24"/>
          <w:szCs w:val="24"/>
        </w:rPr>
        <w:t>b</w:t>
      </w:r>
      <w:r w:rsidR="004260EB" w:rsidRPr="00716F1F">
        <w:rPr>
          <w:rFonts w:ascii="Times New Roman" w:hAnsi="Times New Roman" w:cs="Times New Roman"/>
          <w:i/>
          <w:iCs/>
          <w:sz w:val="24"/>
          <w:szCs w:val="24"/>
        </w:rPr>
        <w:t>urfi</w:t>
      </w:r>
      <w:r w:rsidR="004260EB" w:rsidRPr="00716F1F">
        <w:rPr>
          <w:rFonts w:ascii="Times New Roman" w:hAnsi="Times New Roman" w:cs="Times New Roman"/>
          <w:sz w:val="24"/>
          <w:szCs w:val="24"/>
        </w:rPr>
        <w:t xml:space="preserve"> premix</w:t>
      </w:r>
    </w:p>
    <w:p w14:paraId="25AB3790" w14:textId="77777777" w:rsidR="00CE7A7A" w:rsidRPr="00716F1F" w:rsidRDefault="00CE7A7A" w:rsidP="00ED1AB2">
      <w:pPr>
        <w:spacing w:after="0" w:line="240" w:lineRule="auto"/>
        <w:ind w:left="-142"/>
        <w:jc w:val="both"/>
        <w:rPr>
          <w:rFonts w:ascii="Times New Roman" w:hAnsi="Times New Roman" w:cs="Times New Roman"/>
          <w:sz w:val="24"/>
          <w:szCs w:val="24"/>
        </w:rPr>
      </w:pPr>
    </w:p>
    <w:tbl>
      <w:tblPr>
        <w:tblStyle w:val="TableGrid"/>
        <w:tblW w:w="4395" w:type="dxa"/>
        <w:tblInd w:w="108" w:type="dxa"/>
        <w:tblLayout w:type="fixed"/>
        <w:tblLook w:val="04A0" w:firstRow="1" w:lastRow="0" w:firstColumn="1" w:lastColumn="0" w:noHBand="0" w:noVBand="1"/>
      </w:tblPr>
      <w:tblGrid>
        <w:gridCol w:w="2525"/>
        <w:gridCol w:w="1870"/>
      </w:tblGrid>
      <w:tr w:rsidR="00953A88" w:rsidRPr="00716F1F" w14:paraId="5C6599A6"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347F4569" w14:textId="77777777" w:rsidR="00953A88" w:rsidRPr="00716F1F" w:rsidRDefault="00953A88"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Nutrient compositions</w:t>
            </w:r>
          </w:p>
        </w:tc>
        <w:tc>
          <w:tcPr>
            <w:tcW w:w="1870" w:type="dxa"/>
            <w:tcBorders>
              <w:top w:val="single" w:sz="4" w:space="0" w:color="auto"/>
              <w:left w:val="single" w:sz="4" w:space="0" w:color="auto"/>
              <w:bottom w:val="single" w:sz="4" w:space="0" w:color="auto"/>
              <w:right w:val="single" w:sz="4" w:space="0" w:color="auto"/>
            </w:tcBorders>
            <w:hideMark/>
          </w:tcPr>
          <w:p w14:paraId="1196AC88" w14:textId="4A68AC4B" w:rsidR="00953A88" w:rsidRPr="00716F1F" w:rsidRDefault="007343EF" w:rsidP="00ED1AB2">
            <w:pPr>
              <w:ind w:left="-142"/>
              <w:jc w:val="both"/>
              <w:rPr>
                <w:rFonts w:ascii="Times New Roman" w:hAnsi="Times New Roman" w:cs="Times New Roman"/>
                <w:sz w:val="24"/>
                <w:szCs w:val="24"/>
              </w:rPr>
            </w:pPr>
            <w:r w:rsidRPr="00716F1F">
              <w:rPr>
                <w:rFonts w:ascii="Times New Roman" w:hAnsi="Times New Roman" w:cs="Times New Roman"/>
                <w:i/>
                <w:iCs/>
                <w:sz w:val="24"/>
                <w:szCs w:val="24"/>
              </w:rPr>
              <w:t>Burfi</w:t>
            </w:r>
            <w:r w:rsidR="00953A88" w:rsidRPr="00716F1F">
              <w:rPr>
                <w:rFonts w:ascii="Times New Roman" w:hAnsi="Times New Roman" w:cs="Times New Roman"/>
                <w:sz w:val="24"/>
                <w:szCs w:val="24"/>
              </w:rPr>
              <w:t xml:space="preserve"> </w:t>
            </w:r>
            <w:r w:rsidR="00790A2F" w:rsidRPr="00716F1F">
              <w:rPr>
                <w:rFonts w:ascii="Times New Roman" w:hAnsi="Times New Roman" w:cs="Times New Roman"/>
                <w:sz w:val="24"/>
                <w:szCs w:val="24"/>
              </w:rPr>
              <w:t>pre</w:t>
            </w:r>
            <w:r w:rsidR="00953A88" w:rsidRPr="00716F1F">
              <w:rPr>
                <w:rFonts w:ascii="Times New Roman" w:hAnsi="Times New Roman" w:cs="Times New Roman"/>
                <w:sz w:val="24"/>
                <w:szCs w:val="24"/>
              </w:rPr>
              <w:t>mix</w:t>
            </w:r>
          </w:p>
        </w:tc>
      </w:tr>
      <w:tr w:rsidR="00CE7A7A" w:rsidRPr="00716F1F" w14:paraId="018047BE" w14:textId="77777777" w:rsidTr="004625CF">
        <w:trPr>
          <w:trHeight w:val="211"/>
        </w:trPr>
        <w:tc>
          <w:tcPr>
            <w:tcW w:w="2525" w:type="dxa"/>
            <w:tcBorders>
              <w:top w:val="single" w:sz="4" w:space="0" w:color="auto"/>
              <w:left w:val="single" w:sz="4" w:space="0" w:color="auto"/>
              <w:bottom w:val="single" w:sz="4" w:space="0" w:color="auto"/>
              <w:right w:val="single" w:sz="4" w:space="0" w:color="auto"/>
            </w:tcBorders>
            <w:hideMark/>
          </w:tcPr>
          <w:p w14:paraId="40C450A4"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Moisture (%)</w:t>
            </w:r>
          </w:p>
        </w:tc>
        <w:tc>
          <w:tcPr>
            <w:tcW w:w="1870" w:type="dxa"/>
            <w:tcBorders>
              <w:top w:val="single" w:sz="4" w:space="0" w:color="auto"/>
              <w:left w:val="single" w:sz="4" w:space="0" w:color="auto"/>
              <w:bottom w:val="single" w:sz="4" w:space="0" w:color="auto"/>
              <w:right w:val="single" w:sz="4" w:space="0" w:color="auto"/>
            </w:tcBorders>
          </w:tcPr>
          <w:p w14:paraId="46568D87"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5.61±0.01</w:t>
            </w:r>
          </w:p>
        </w:tc>
      </w:tr>
      <w:tr w:rsidR="00CE7A7A" w:rsidRPr="00716F1F" w14:paraId="555BABE3"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314CF361"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Total ash (%)</w:t>
            </w:r>
          </w:p>
        </w:tc>
        <w:tc>
          <w:tcPr>
            <w:tcW w:w="1870" w:type="dxa"/>
            <w:tcBorders>
              <w:top w:val="single" w:sz="4" w:space="0" w:color="auto"/>
              <w:left w:val="single" w:sz="4" w:space="0" w:color="auto"/>
              <w:bottom w:val="single" w:sz="4" w:space="0" w:color="auto"/>
              <w:right w:val="single" w:sz="4" w:space="0" w:color="auto"/>
            </w:tcBorders>
          </w:tcPr>
          <w:p w14:paraId="7021A249"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4.58±0.01</w:t>
            </w:r>
          </w:p>
        </w:tc>
      </w:tr>
      <w:tr w:rsidR="00CE7A7A" w:rsidRPr="00716F1F" w14:paraId="23CC02B9"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38DE1222"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Crude protein (%)</w:t>
            </w:r>
          </w:p>
        </w:tc>
        <w:tc>
          <w:tcPr>
            <w:tcW w:w="1870" w:type="dxa"/>
            <w:tcBorders>
              <w:top w:val="single" w:sz="4" w:space="0" w:color="auto"/>
              <w:left w:val="single" w:sz="4" w:space="0" w:color="auto"/>
              <w:bottom w:val="single" w:sz="4" w:space="0" w:color="auto"/>
              <w:right w:val="single" w:sz="4" w:space="0" w:color="auto"/>
            </w:tcBorders>
          </w:tcPr>
          <w:p w14:paraId="3A6A870E"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11.25±0.12</w:t>
            </w:r>
          </w:p>
        </w:tc>
      </w:tr>
      <w:tr w:rsidR="00CE7A7A" w:rsidRPr="00716F1F" w14:paraId="20F56635"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6491367E"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Crude Fat (%)</w:t>
            </w:r>
          </w:p>
        </w:tc>
        <w:tc>
          <w:tcPr>
            <w:tcW w:w="1870" w:type="dxa"/>
            <w:tcBorders>
              <w:top w:val="single" w:sz="4" w:space="0" w:color="auto"/>
              <w:left w:val="single" w:sz="4" w:space="0" w:color="auto"/>
              <w:bottom w:val="single" w:sz="4" w:space="0" w:color="auto"/>
              <w:right w:val="single" w:sz="4" w:space="0" w:color="auto"/>
            </w:tcBorders>
          </w:tcPr>
          <w:p w14:paraId="31E45DF6"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3.69±0.01</w:t>
            </w:r>
          </w:p>
        </w:tc>
      </w:tr>
      <w:tr w:rsidR="00CE7A7A" w:rsidRPr="00716F1F" w14:paraId="76606E46"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015ECFCE"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lastRenderedPageBreak/>
              <w:t>Crude Fibre (%)</w:t>
            </w:r>
          </w:p>
        </w:tc>
        <w:tc>
          <w:tcPr>
            <w:tcW w:w="1870" w:type="dxa"/>
            <w:tcBorders>
              <w:top w:val="single" w:sz="4" w:space="0" w:color="auto"/>
              <w:left w:val="single" w:sz="4" w:space="0" w:color="auto"/>
              <w:bottom w:val="single" w:sz="4" w:space="0" w:color="auto"/>
              <w:right w:val="single" w:sz="4" w:space="0" w:color="auto"/>
            </w:tcBorders>
          </w:tcPr>
          <w:p w14:paraId="2D56CF6E"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5.62±0.16</w:t>
            </w:r>
          </w:p>
        </w:tc>
      </w:tr>
      <w:tr w:rsidR="00CE7A7A" w:rsidRPr="00716F1F" w14:paraId="7D9A160C"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6C736B6D"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Carbohydrate (%)</w:t>
            </w:r>
          </w:p>
        </w:tc>
        <w:tc>
          <w:tcPr>
            <w:tcW w:w="1870" w:type="dxa"/>
            <w:tcBorders>
              <w:top w:val="single" w:sz="4" w:space="0" w:color="auto"/>
              <w:left w:val="single" w:sz="4" w:space="0" w:color="auto"/>
              <w:bottom w:val="single" w:sz="4" w:space="0" w:color="auto"/>
              <w:right w:val="single" w:sz="4" w:space="0" w:color="auto"/>
            </w:tcBorders>
          </w:tcPr>
          <w:p w14:paraId="22ED1DB9"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69.25±0.36</w:t>
            </w:r>
          </w:p>
        </w:tc>
      </w:tr>
      <w:tr w:rsidR="00CE7A7A" w:rsidRPr="00716F1F" w14:paraId="5629D75B"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1B4CD461"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Energy (Kcal)</w:t>
            </w:r>
          </w:p>
        </w:tc>
        <w:tc>
          <w:tcPr>
            <w:tcW w:w="1870" w:type="dxa"/>
            <w:tcBorders>
              <w:top w:val="single" w:sz="4" w:space="0" w:color="auto"/>
              <w:left w:val="single" w:sz="4" w:space="0" w:color="auto"/>
              <w:bottom w:val="single" w:sz="4" w:space="0" w:color="auto"/>
              <w:right w:val="single" w:sz="4" w:space="0" w:color="auto"/>
            </w:tcBorders>
          </w:tcPr>
          <w:p w14:paraId="6D7C5731"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355.21±1.12</w:t>
            </w:r>
          </w:p>
        </w:tc>
      </w:tr>
      <w:tr w:rsidR="00CE7A7A" w:rsidRPr="00716F1F" w14:paraId="3C37FB95" w14:textId="77777777" w:rsidTr="004625CF">
        <w:trPr>
          <w:trHeight w:val="307"/>
        </w:trPr>
        <w:tc>
          <w:tcPr>
            <w:tcW w:w="2525" w:type="dxa"/>
            <w:tcBorders>
              <w:top w:val="single" w:sz="4" w:space="0" w:color="auto"/>
              <w:left w:val="single" w:sz="4" w:space="0" w:color="auto"/>
              <w:bottom w:val="single" w:sz="4" w:space="0" w:color="auto"/>
              <w:right w:val="single" w:sz="4" w:space="0" w:color="auto"/>
            </w:tcBorders>
          </w:tcPr>
          <w:p w14:paraId="1E378EE9"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Beta-carotene (µg/100g)</w:t>
            </w:r>
          </w:p>
        </w:tc>
        <w:tc>
          <w:tcPr>
            <w:tcW w:w="1870" w:type="dxa"/>
            <w:tcBorders>
              <w:top w:val="single" w:sz="4" w:space="0" w:color="auto"/>
              <w:left w:val="single" w:sz="4" w:space="0" w:color="auto"/>
              <w:bottom w:val="single" w:sz="4" w:space="0" w:color="auto"/>
              <w:right w:val="single" w:sz="4" w:space="0" w:color="auto"/>
            </w:tcBorders>
          </w:tcPr>
          <w:p w14:paraId="547233BF" w14:textId="5DA4113B" w:rsidR="00451532" w:rsidRPr="00716F1F" w:rsidRDefault="00D63ECC"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 xml:space="preserve">   </w:t>
            </w:r>
            <w:r w:rsidR="00CE7A7A" w:rsidRPr="00716F1F">
              <w:rPr>
                <w:rFonts w:ascii="Times New Roman" w:hAnsi="Times New Roman" w:cs="Times New Roman"/>
                <w:sz w:val="24"/>
                <w:szCs w:val="24"/>
              </w:rPr>
              <w:t>4041.24</w:t>
            </w:r>
            <w:r w:rsidR="00F94CF0" w:rsidRPr="00716F1F">
              <w:rPr>
                <w:rFonts w:ascii="Times New Roman" w:hAnsi="Times New Roman" w:cs="Times New Roman"/>
                <w:sz w:val="24"/>
                <w:szCs w:val="24"/>
              </w:rPr>
              <w:t>±0.15</w:t>
            </w:r>
          </w:p>
        </w:tc>
      </w:tr>
      <w:tr w:rsidR="00CE7A7A" w:rsidRPr="00716F1F" w14:paraId="5EC52029"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4ABB4AC3"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Calcium (mg/100g)</w:t>
            </w:r>
          </w:p>
        </w:tc>
        <w:tc>
          <w:tcPr>
            <w:tcW w:w="1870" w:type="dxa"/>
            <w:tcBorders>
              <w:top w:val="single" w:sz="4" w:space="0" w:color="auto"/>
              <w:left w:val="single" w:sz="4" w:space="0" w:color="auto"/>
              <w:bottom w:val="single" w:sz="4" w:space="0" w:color="auto"/>
              <w:right w:val="single" w:sz="4" w:space="0" w:color="auto"/>
            </w:tcBorders>
            <w:hideMark/>
          </w:tcPr>
          <w:p w14:paraId="0E2FE732"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83.42±0.38</w:t>
            </w:r>
          </w:p>
        </w:tc>
      </w:tr>
      <w:tr w:rsidR="00CE7A7A" w:rsidRPr="00716F1F" w14:paraId="1495A456"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4B6FAB2C"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Iron (mg/100g)</w:t>
            </w:r>
          </w:p>
        </w:tc>
        <w:tc>
          <w:tcPr>
            <w:tcW w:w="1870" w:type="dxa"/>
            <w:tcBorders>
              <w:top w:val="single" w:sz="4" w:space="0" w:color="auto"/>
              <w:left w:val="single" w:sz="4" w:space="0" w:color="auto"/>
              <w:bottom w:val="single" w:sz="4" w:space="0" w:color="auto"/>
              <w:right w:val="single" w:sz="4" w:space="0" w:color="auto"/>
            </w:tcBorders>
            <w:hideMark/>
          </w:tcPr>
          <w:p w14:paraId="16068E81"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4.6±0.05</w:t>
            </w:r>
          </w:p>
        </w:tc>
      </w:tr>
      <w:tr w:rsidR="00CE7A7A" w:rsidRPr="00716F1F" w14:paraId="3E5B5B85" w14:textId="77777777" w:rsidTr="004625CF">
        <w:tc>
          <w:tcPr>
            <w:tcW w:w="2525" w:type="dxa"/>
            <w:tcBorders>
              <w:top w:val="single" w:sz="4" w:space="0" w:color="auto"/>
              <w:left w:val="single" w:sz="4" w:space="0" w:color="auto"/>
              <w:bottom w:val="single" w:sz="4" w:space="0" w:color="auto"/>
              <w:right w:val="single" w:sz="4" w:space="0" w:color="auto"/>
            </w:tcBorders>
            <w:hideMark/>
          </w:tcPr>
          <w:p w14:paraId="4BCE36EE" w14:textId="77777777" w:rsidR="00CE7A7A" w:rsidRPr="00716F1F" w:rsidRDefault="00CE7A7A" w:rsidP="00ED1AB2">
            <w:pPr>
              <w:ind w:left="-142"/>
              <w:jc w:val="both"/>
              <w:rPr>
                <w:rFonts w:ascii="Times New Roman" w:hAnsi="Times New Roman" w:cs="Times New Roman"/>
                <w:sz w:val="24"/>
                <w:szCs w:val="24"/>
              </w:rPr>
            </w:pPr>
            <w:r w:rsidRPr="00716F1F">
              <w:rPr>
                <w:rFonts w:ascii="Times New Roman" w:hAnsi="Times New Roman" w:cs="Times New Roman"/>
                <w:sz w:val="24"/>
                <w:szCs w:val="24"/>
              </w:rPr>
              <w:t>Phosphorus (mg/100g)</w:t>
            </w:r>
          </w:p>
        </w:tc>
        <w:tc>
          <w:tcPr>
            <w:tcW w:w="1870" w:type="dxa"/>
            <w:tcBorders>
              <w:top w:val="single" w:sz="4" w:space="0" w:color="auto"/>
              <w:left w:val="single" w:sz="4" w:space="0" w:color="auto"/>
              <w:bottom w:val="single" w:sz="4" w:space="0" w:color="auto"/>
              <w:right w:val="single" w:sz="4" w:space="0" w:color="auto"/>
            </w:tcBorders>
            <w:hideMark/>
          </w:tcPr>
          <w:p w14:paraId="411E3170" w14:textId="77777777" w:rsidR="00CE7A7A" w:rsidRPr="00716F1F" w:rsidRDefault="00CE7A7A" w:rsidP="00ED1AB2">
            <w:pPr>
              <w:spacing w:line="360" w:lineRule="auto"/>
              <w:jc w:val="both"/>
              <w:rPr>
                <w:rFonts w:ascii="Times New Roman" w:hAnsi="Times New Roman" w:cs="Times New Roman"/>
                <w:sz w:val="24"/>
                <w:szCs w:val="24"/>
              </w:rPr>
            </w:pPr>
            <w:r w:rsidRPr="00716F1F">
              <w:rPr>
                <w:rFonts w:ascii="Times New Roman" w:hAnsi="Times New Roman" w:cs="Times New Roman"/>
                <w:sz w:val="24"/>
                <w:szCs w:val="24"/>
              </w:rPr>
              <w:t>341.5±0.10</w:t>
            </w:r>
          </w:p>
        </w:tc>
      </w:tr>
    </w:tbl>
    <w:p w14:paraId="227BC2E3" w14:textId="77777777" w:rsidR="004625CF" w:rsidRPr="00716F1F" w:rsidRDefault="004625CF" w:rsidP="00ED1AB2">
      <w:pPr>
        <w:spacing w:after="0" w:line="240" w:lineRule="auto"/>
        <w:ind w:left="-142"/>
        <w:jc w:val="both"/>
        <w:rPr>
          <w:rFonts w:ascii="Times New Roman" w:hAnsi="Times New Roman" w:cs="Times New Roman"/>
          <w:sz w:val="24"/>
          <w:szCs w:val="24"/>
        </w:rPr>
      </w:pPr>
    </w:p>
    <w:p w14:paraId="13AF8145" w14:textId="73F10ED3" w:rsidR="004625CF" w:rsidRPr="00716F1F" w:rsidRDefault="004625CF" w:rsidP="00ED1AB2">
      <w:pPr>
        <w:spacing w:after="0" w:line="360" w:lineRule="auto"/>
        <w:ind w:left="-142"/>
        <w:jc w:val="both"/>
        <w:rPr>
          <w:rFonts w:ascii="Times New Roman" w:eastAsia="Calibri" w:hAnsi="Times New Roman" w:cs="Times New Roman"/>
          <w:sz w:val="24"/>
          <w:szCs w:val="24"/>
        </w:rPr>
      </w:pPr>
      <w:r w:rsidRPr="00716F1F">
        <w:rPr>
          <w:rFonts w:ascii="Times New Roman" w:hAnsi="Times New Roman" w:cs="Times New Roman"/>
          <w:sz w:val="24"/>
          <w:szCs w:val="24"/>
        </w:rPr>
        <w:t>Similarly, White maize meal enriched with 80</w:t>
      </w:r>
      <w:r w:rsidR="005D422F">
        <w:rPr>
          <w:rFonts w:ascii="Times New Roman" w:hAnsi="Times New Roman" w:cs="Times New Roman"/>
          <w:sz w:val="24"/>
          <w:szCs w:val="24"/>
        </w:rPr>
        <w:t xml:space="preserve"> percent</w:t>
      </w:r>
      <w:r w:rsidRPr="00716F1F">
        <w:rPr>
          <w:rFonts w:ascii="Times New Roman" w:hAnsi="Times New Roman" w:cs="Times New Roman"/>
          <w:sz w:val="24"/>
          <w:szCs w:val="24"/>
        </w:rPr>
        <w:t xml:space="preserve"> Orange Flesh Sweet Potatoes (OFSP) and supplements made from amaranth powder and carrot powder (β-carotene rich) were selected for supplementary feeding estimated to increase provitamin A carotenoid intake and serum retinol in children below 5 years contributes to a reduction in vitamin A deficiency (</w:t>
      </w:r>
      <w:proofErr w:type="spellStart"/>
      <w:r w:rsidRPr="00716F1F">
        <w:rPr>
          <w:rFonts w:ascii="Times New Roman" w:hAnsi="Times New Roman" w:cs="Times New Roman"/>
          <w:sz w:val="24"/>
          <w:szCs w:val="24"/>
        </w:rPr>
        <w:t>Mutuku</w:t>
      </w:r>
      <w:proofErr w:type="spellEnd"/>
      <w:r w:rsidRPr="00716F1F">
        <w:rPr>
          <w:rFonts w:ascii="Times New Roman" w:hAnsi="Times New Roman" w:cs="Times New Roman"/>
          <w:sz w:val="24"/>
          <w:szCs w:val="24"/>
        </w:rPr>
        <w:t xml:space="preserve"> et al, 2019) ; (Kaur et al 2010).</w:t>
      </w:r>
    </w:p>
    <w:p w14:paraId="2447A5AB" w14:textId="77777777" w:rsidR="004625CF" w:rsidRPr="00716F1F" w:rsidRDefault="004625CF" w:rsidP="00ED1AB2">
      <w:pPr>
        <w:spacing w:after="0" w:line="240" w:lineRule="auto"/>
        <w:ind w:left="-142"/>
        <w:contextualSpacing/>
        <w:jc w:val="both"/>
        <w:rPr>
          <w:rFonts w:ascii="Times New Roman" w:eastAsia="Calibri" w:hAnsi="Times New Roman" w:cs="Times New Roman"/>
          <w:b/>
          <w:bCs/>
          <w:sz w:val="24"/>
          <w:szCs w:val="24"/>
          <w:lang w:bidi="hi-IN"/>
        </w:rPr>
      </w:pPr>
    </w:p>
    <w:p w14:paraId="23F05D69" w14:textId="52EB5C70" w:rsidR="007E4836" w:rsidRPr="00716F1F" w:rsidRDefault="007E4836" w:rsidP="00ED1AB2">
      <w:pPr>
        <w:spacing w:after="0" w:line="240" w:lineRule="auto"/>
        <w:ind w:left="-142"/>
        <w:contextualSpacing/>
        <w:jc w:val="both"/>
        <w:rPr>
          <w:rFonts w:ascii="Times New Roman" w:hAnsi="Times New Roman" w:cs="Times New Roman"/>
          <w:sz w:val="24"/>
          <w:szCs w:val="24"/>
        </w:rPr>
      </w:pPr>
      <w:r w:rsidRPr="00716F1F">
        <w:rPr>
          <w:rFonts w:ascii="Times New Roman" w:hAnsi="Times New Roman" w:cs="Times New Roman"/>
          <w:b/>
          <w:bCs/>
          <w:sz w:val="24"/>
          <w:szCs w:val="24"/>
        </w:rPr>
        <w:t xml:space="preserve">   Table 3</w:t>
      </w:r>
      <w:r w:rsidRPr="00716F1F">
        <w:rPr>
          <w:rFonts w:ascii="Times New Roman" w:hAnsi="Times New Roman" w:cs="Times New Roman"/>
          <w:sz w:val="24"/>
          <w:szCs w:val="24"/>
        </w:rPr>
        <w:t xml:space="preserve"> Nutrient adequacy of </w:t>
      </w:r>
      <w:r w:rsidR="00610ED6" w:rsidRPr="00716F1F">
        <w:rPr>
          <w:rFonts w:ascii="Times New Roman" w:hAnsi="Times New Roman" w:cs="Times New Roman"/>
          <w:sz w:val="24"/>
          <w:szCs w:val="24"/>
        </w:rPr>
        <w:t>burfi</w:t>
      </w:r>
      <w:r w:rsidRPr="00716F1F">
        <w:rPr>
          <w:rFonts w:ascii="Times New Roman" w:hAnsi="Times New Roman" w:cs="Times New Roman"/>
          <w:sz w:val="24"/>
          <w:szCs w:val="24"/>
        </w:rPr>
        <w:t xml:space="preserve"> Premix for preschool children</w:t>
      </w:r>
    </w:p>
    <w:tbl>
      <w:tblPr>
        <w:tblStyle w:val="TableGrid"/>
        <w:tblpPr w:leftFromText="180" w:rightFromText="180" w:vertAnchor="text" w:horzAnchor="margin" w:tblpY="192"/>
        <w:tblW w:w="5000" w:type="pct"/>
        <w:tblLook w:val="04A0" w:firstRow="1" w:lastRow="0" w:firstColumn="1" w:lastColumn="0" w:noHBand="0" w:noVBand="1"/>
      </w:tblPr>
      <w:tblGrid>
        <w:gridCol w:w="2215"/>
        <w:gridCol w:w="1923"/>
        <w:gridCol w:w="1183"/>
        <w:gridCol w:w="1333"/>
        <w:gridCol w:w="1628"/>
        <w:gridCol w:w="1183"/>
      </w:tblGrid>
      <w:tr w:rsidR="00F87465" w:rsidRPr="00716F1F" w14:paraId="251BCB33" w14:textId="77777777" w:rsidTr="00F87465">
        <w:tc>
          <w:tcPr>
            <w:tcW w:w="1170" w:type="pct"/>
            <w:tcBorders>
              <w:top w:val="single" w:sz="4" w:space="0" w:color="auto"/>
              <w:left w:val="single" w:sz="4" w:space="0" w:color="auto"/>
              <w:bottom w:val="single" w:sz="4" w:space="0" w:color="auto"/>
              <w:right w:val="single" w:sz="4" w:space="0" w:color="auto"/>
            </w:tcBorders>
          </w:tcPr>
          <w:p w14:paraId="2178EAD9" w14:textId="77777777" w:rsidR="00F87465" w:rsidRPr="00716F1F" w:rsidRDefault="00F87465" w:rsidP="00ED1AB2">
            <w:pPr>
              <w:pStyle w:val="NormalWeb"/>
              <w:spacing w:before="0" w:beforeAutospacing="0" w:after="0" w:afterAutospacing="0"/>
              <w:ind w:left="-142"/>
              <w:jc w:val="both"/>
            </w:pPr>
            <w:r w:rsidRPr="00716F1F">
              <w:t>Nutrient compositions</w:t>
            </w:r>
          </w:p>
        </w:tc>
        <w:tc>
          <w:tcPr>
            <w:tcW w:w="1016" w:type="pct"/>
            <w:tcBorders>
              <w:top w:val="single" w:sz="4" w:space="0" w:color="auto"/>
              <w:left w:val="single" w:sz="4" w:space="0" w:color="auto"/>
              <w:bottom w:val="single" w:sz="4" w:space="0" w:color="auto"/>
              <w:right w:val="single" w:sz="4" w:space="0" w:color="auto"/>
            </w:tcBorders>
          </w:tcPr>
          <w:p w14:paraId="36D646AC" w14:textId="77777777" w:rsidR="00F87465" w:rsidRPr="00716F1F" w:rsidRDefault="00F87465" w:rsidP="00ED1AB2">
            <w:pPr>
              <w:pStyle w:val="NormalWeb"/>
              <w:spacing w:before="0" w:beforeAutospacing="0" w:after="0" w:afterAutospacing="0"/>
              <w:ind w:left="-142"/>
              <w:jc w:val="both"/>
            </w:pPr>
            <w:r w:rsidRPr="00716F1F">
              <w:t>Burfi premix</w:t>
            </w:r>
          </w:p>
        </w:tc>
        <w:tc>
          <w:tcPr>
            <w:tcW w:w="625" w:type="pct"/>
            <w:tcBorders>
              <w:top w:val="single" w:sz="4" w:space="0" w:color="auto"/>
              <w:left w:val="single" w:sz="4" w:space="0" w:color="auto"/>
              <w:bottom w:val="single" w:sz="4" w:space="0" w:color="auto"/>
              <w:right w:val="single" w:sz="4" w:space="0" w:color="auto"/>
            </w:tcBorders>
          </w:tcPr>
          <w:p w14:paraId="55620508" w14:textId="77777777" w:rsidR="00F87465" w:rsidRPr="00716F1F" w:rsidRDefault="00F87465" w:rsidP="00ED1AB2">
            <w:pPr>
              <w:pStyle w:val="NormalWeb"/>
              <w:spacing w:before="0" w:beforeAutospacing="0" w:after="0" w:afterAutospacing="0"/>
              <w:ind w:left="-142"/>
              <w:jc w:val="both"/>
            </w:pPr>
            <w:r w:rsidRPr="00716F1F">
              <w:rPr>
                <w:rFonts w:eastAsia="Calibri"/>
              </w:rPr>
              <w:t>*</w:t>
            </w:r>
            <w:r w:rsidRPr="00716F1F">
              <w:t>RDA</w:t>
            </w:r>
          </w:p>
          <w:p w14:paraId="2C67E7DD" w14:textId="77777777" w:rsidR="00F87465" w:rsidRPr="00716F1F" w:rsidRDefault="00F87465" w:rsidP="00ED1AB2">
            <w:pPr>
              <w:pStyle w:val="NormalWeb"/>
              <w:spacing w:before="0" w:beforeAutospacing="0" w:after="0" w:afterAutospacing="0"/>
              <w:ind w:left="-142"/>
              <w:jc w:val="both"/>
            </w:pPr>
            <w:r w:rsidRPr="00716F1F">
              <w:t>(1-3years)</w:t>
            </w:r>
          </w:p>
        </w:tc>
        <w:tc>
          <w:tcPr>
            <w:tcW w:w="704" w:type="pct"/>
            <w:tcBorders>
              <w:top w:val="single" w:sz="4" w:space="0" w:color="auto"/>
              <w:left w:val="single" w:sz="4" w:space="0" w:color="auto"/>
              <w:bottom w:val="single" w:sz="4" w:space="0" w:color="auto"/>
              <w:right w:val="single" w:sz="4" w:space="0" w:color="auto"/>
            </w:tcBorders>
          </w:tcPr>
          <w:p w14:paraId="2936C89A" w14:textId="77777777" w:rsidR="00F87465" w:rsidRPr="00716F1F" w:rsidRDefault="00F87465" w:rsidP="00ED1AB2">
            <w:pPr>
              <w:pStyle w:val="NormalWeb"/>
              <w:spacing w:before="0" w:beforeAutospacing="0" w:after="0" w:afterAutospacing="0"/>
              <w:ind w:left="-142"/>
              <w:jc w:val="both"/>
            </w:pPr>
            <w:r w:rsidRPr="00716F1F">
              <w:t xml:space="preserve">Percent Adequacy </w:t>
            </w:r>
          </w:p>
        </w:tc>
        <w:tc>
          <w:tcPr>
            <w:tcW w:w="860" w:type="pct"/>
            <w:tcBorders>
              <w:top w:val="single" w:sz="4" w:space="0" w:color="auto"/>
              <w:left w:val="single" w:sz="4" w:space="0" w:color="auto"/>
              <w:bottom w:val="single" w:sz="4" w:space="0" w:color="auto"/>
              <w:right w:val="single" w:sz="4" w:space="0" w:color="auto"/>
            </w:tcBorders>
          </w:tcPr>
          <w:p w14:paraId="35BA8214" w14:textId="77777777" w:rsidR="00F87465" w:rsidRPr="00716F1F" w:rsidRDefault="00F87465" w:rsidP="00ED1AB2">
            <w:pPr>
              <w:pStyle w:val="NormalWeb"/>
              <w:spacing w:before="0" w:beforeAutospacing="0" w:after="0" w:afterAutospacing="0"/>
              <w:ind w:left="-142"/>
              <w:jc w:val="both"/>
            </w:pPr>
            <w:r w:rsidRPr="00716F1F">
              <w:rPr>
                <w:rFonts w:eastAsia="Calibri"/>
              </w:rPr>
              <w:t>*</w:t>
            </w:r>
            <w:r w:rsidRPr="00716F1F">
              <w:t>RDA</w:t>
            </w:r>
          </w:p>
          <w:p w14:paraId="4F1D13B4" w14:textId="77777777" w:rsidR="00F87465" w:rsidRPr="00716F1F" w:rsidRDefault="00F87465" w:rsidP="00ED1AB2">
            <w:pPr>
              <w:pStyle w:val="NormalWeb"/>
              <w:spacing w:before="0" w:beforeAutospacing="0" w:after="0" w:afterAutospacing="0"/>
              <w:ind w:left="-142"/>
              <w:jc w:val="both"/>
            </w:pPr>
            <w:r w:rsidRPr="00716F1F">
              <w:t>(4-6 years)</w:t>
            </w:r>
          </w:p>
        </w:tc>
        <w:tc>
          <w:tcPr>
            <w:tcW w:w="625" w:type="pct"/>
            <w:tcBorders>
              <w:top w:val="single" w:sz="4" w:space="0" w:color="auto"/>
              <w:left w:val="single" w:sz="4" w:space="0" w:color="auto"/>
              <w:bottom w:val="single" w:sz="4" w:space="0" w:color="auto"/>
              <w:right w:val="single" w:sz="4" w:space="0" w:color="auto"/>
            </w:tcBorders>
          </w:tcPr>
          <w:p w14:paraId="2989C373" w14:textId="77777777" w:rsidR="00F87465" w:rsidRPr="00716F1F" w:rsidRDefault="00F87465" w:rsidP="00ED1AB2">
            <w:pPr>
              <w:pStyle w:val="NormalWeb"/>
              <w:spacing w:before="0" w:beforeAutospacing="0" w:after="0" w:afterAutospacing="0"/>
              <w:ind w:left="-142"/>
              <w:jc w:val="both"/>
            </w:pPr>
            <w:r w:rsidRPr="00716F1F">
              <w:t xml:space="preserve">Percent Adequacy </w:t>
            </w:r>
          </w:p>
        </w:tc>
      </w:tr>
      <w:tr w:rsidR="00F87465" w:rsidRPr="00716F1F" w14:paraId="5AF014A9" w14:textId="77777777" w:rsidTr="00F87465">
        <w:tc>
          <w:tcPr>
            <w:tcW w:w="1170" w:type="pct"/>
            <w:tcBorders>
              <w:top w:val="single" w:sz="4" w:space="0" w:color="auto"/>
              <w:left w:val="single" w:sz="4" w:space="0" w:color="auto"/>
              <w:bottom w:val="single" w:sz="4" w:space="0" w:color="auto"/>
              <w:right w:val="single" w:sz="4" w:space="0" w:color="auto"/>
            </w:tcBorders>
          </w:tcPr>
          <w:p w14:paraId="364F34C0" w14:textId="77777777" w:rsidR="00F87465" w:rsidRPr="00716F1F" w:rsidRDefault="00F87465" w:rsidP="00ED1AB2">
            <w:pPr>
              <w:pStyle w:val="NormalWeb"/>
              <w:spacing w:before="0" w:beforeAutospacing="0" w:after="0" w:afterAutospacing="0"/>
              <w:ind w:left="-142"/>
              <w:jc w:val="both"/>
            </w:pPr>
            <w:r w:rsidRPr="00716F1F">
              <w:t>Energy (Kcal)</w:t>
            </w:r>
          </w:p>
        </w:tc>
        <w:tc>
          <w:tcPr>
            <w:tcW w:w="1016" w:type="pct"/>
            <w:tcBorders>
              <w:top w:val="single" w:sz="4" w:space="0" w:color="auto"/>
              <w:left w:val="single" w:sz="4" w:space="0" w:color="auto"/>
              <w:bottom w:val="single" w:sz="4" w:space="0" w:color="auto"/>
              <w:right w:val="single" w:sz="4" w:space="0" w:color="auto"/>
            </w:tcBorders>
          </w:tcPr>
          <w:p w14:paraId="17A77FB2" w14:textId="77777777" w:rsidR="00F87465" w:rsidRPr="00716F1F" w:rsidRDefault="00F87465" w:rsidP="00ED1AB2">
            <w:pPr>
              <w:pStyle w:val="NormalWeb"/>
              <w:spacing w:before="0" w:beforeAutospacing="0" w:after="0" w:afterAutospacing="0"/>
              <w:ind w:left="-142"/>
              <w:jc w:val="both"/>
            </w:pPr>
            <w:r w:rsidRPr="00716F1F">
              <w:t>355.21±1.12</w:t>
            </w:r>
          </w:p>
        </w:tc>
        <w:tc>
          <w:tcPr>
            <w:tcW w:w="625" w:type="pct"/>
            <w:tcBorders>
              <w:top w:val="single" w:sz="4" w:space="0" w:color="auto"/>
              <w:left w:val="single" w:sz="4" w:space="0" w:color="auto"/>
              <w:bottom w:val="single" w:sz="4" w:space="0" w:color="auto"/>
              <w:right w:val="single" w:sz="4" w:space="0" w:color="auto"/>
            </w:tcBorders>
          </w:tcPr>
          <w:p w14:paraId="0FDA9041" w14:textId="77777777" w:rsidR="00F87465" w:rsidRPr="00716F1F" w:rsidRDefault="00F87465" w:rsidP="00ED1AB2">
            <w:pPr>
              <w:pStyle w:val="NormalWeb"/>
              <w:spacing w:before="0" w:beforeAutospacing="0" w:after="0" w:afterAutospacing="0"/>
              <w:ind w:left="-142"/>
              <w:jc w:val="both"/>
            </w:pPr>
            <w:r w:rsidRPr="00716F1F">
              <w:t>1060</w:t>
            </w:r>
          </w:p>
        </w:tc>
        <w:tc>
          <w:tcPr>
            <w:tcW w:w="704" w:type="pct"/>
            <w:tcBorders>
              <w:top w:val="single" w:sz="4" w:space="0" w:color="auto"/>
              <w:left w:val="single" w:sz="4" w:space="0" w:color="auto"/>
              <w:bottom w:val="single" w:sz="4" w:space="0" w:color="auto"/>
              <w:right w:val="single" w:sz="4" w:space="0" w:color="auto"/>
            </w:tcBorders>
          </w:tcPr>
          <w:p w14:paraId="4EDCD71E" w14:textId="76ED91F4" w:rsidR="00F87465" w:rsidRPr="00716F1F" w:rsidRDefault="00F87465" w:rsidP="00ED1AB2">
            <w:pPr>
              <w:pStyle w:val="NormalWeb"/>
              <w:spacing w:before="0" w:beforeAutospacing="0" w:after="0" w:afterAutospacing="0"/>
              <w:ind w:left="-142"/>
              <w:jc w:val="both"/>
            </w:pPr>
            <w:r w:rsidRPr="00716F1F">
              <w:t>33.</w:t>
            </w:r>
            <w:r w:rsidR="00741034" w:rsidRPr="00716F1F">
              <w:t>51</w:t>
            </w:r>
          </w:p>
        </w:tc>
        <w:tc>
          <w:tcPr>
            <w:tcW w:w="860" w:type="pct"/>
            <w:tcBorders>
              <w:top w:val="single" w:sz="4" w:space="0" w:color="auto"/>
              <w:left w:val="single" w:sz="4" w:space="0" w:color="auto"/>
              <w:bottom w:val="single" w:sz="4" w:space="0" w:color="auto"/>
              <w:right w:val="single" w:sz="4" w:space="0" w:color="auto"/>
            </w:tcBorders>
          </w:tcPr>
          <w:p w14:paraId="09357B02" w14:textId="77777777" w:rsidR="00F87465" w:rsidRPr="00716F1F" w:rsidRDefault="00F87465" w:rsidP="00ED1AB2">
            <w:pPr>
              <w:pStyle w:val="NormalWeb"/>
              <w:spacing w:before="0" w:beforeAutospacing="0" w:after="0" w:afterAutospacing="0"/>
              <w:ind w:left="-142"/>
              <w:jc w:val="both"/>
            </w:pPr>
            <w:r w:rsidRPr="00716F1F">
              <w:t>1350</w:t>
            </w:r>
          </w:p>
        </w:tc>
        <w:tc>
          <w:tcPr>
            <w:tcW w:w="625" w:type="pct"/>
            <w:tcBorders>
              <w:top w:val="single" w:sz="4" w:space="0" w:color="auto"/>
              <w:left w:val="single" w:sz="4" w:space="0" w:color="auto"/>
              <w:bottom w:val="single" w:sz="4" w:space="0" w:color="auto"/>
              <w:right w:val="single" w:sz="4" w:space="0" w:color="auto"/>
            </w:tcBorders>
          </w:tcPr>
          <w:p w14:paraId="63BCBEC9" w14:textId="3031BA9D" w:rsidR="00F87465" w:rsidRPr="00716F1F" w:rsidRDefault="00F87465" w:rsidP="00ED1AB2">
            <w:pPr>
              <w:pStyle w:val="NormalWeb"/>
              <w:spacing w:before="0" w:beforeAutospacing="0" w:after="0" w:afterAutospacing="0"/>
              <w:ind w:left="-142"/>
              <w:jc w:val="both"/>
            </w:pPr>
            <w:r w:rsidRPr="00716F1F">
              <w:t>26.</w:t>
            </w:r>
            <w:r w:rsidR="00DB6161" w:rsidRPr="00716F1F">
              <w:t>31</w:t>
            </w:r>
          </w:p>
        </w:tc>
      </w:tr>
      <w:tr w:rsidR="00F87465" w:rsidRPr="00716F1F" w14:paraId="5C178A13" w14:textId="77777777" w:rsidTr="00F87465">
        <w:tc>
          <w:tcPr>
            <w:tcW w:w="1170" w:type="pct"/>
            <w:tcBorders>
              <w:top w:val="single" w:sz="4" w:space="0" w:color="auto"/>
              <w:left w:val="single" w:sz="4" w:space="0" w:color="auto"/>
              <w:bottom w:val="single" w:sz="4" w:space="0" w:color="auto"/>
              <w:right w:val="single" w:sz="4" w:space="0" w:color="auto"/>
            </w:tcBorders>
          </w:tcPr>
          <w:p w14:paraId="475589F6" w14:textId="77777777" w:rsidR="00F87465" w:rsidRPr="00716F1F" w:rsidRDefault="00F87465" w:rsidP="00ED1AB2">
            <w:pPr>
              <w:pStyle w:val="NormalWeb"/>
              <w:spacing w:before="0" w:beforeAutospacing="0" w:after="0" w:afterAutospacing="0"/>
              <w:ind w:left="-142"/>
              <w:jc w:val="both"/>
            </w:pPr>
            <w:r w:rsidRPr="00716F1F">
              <w:t>Protein (%)</w:t>
            </w:r>
          </w:p>
        </w:tc>
        <w:tc>
          <w:tcPr>
            <w:tcW w:w="1016" w:type="pct"/>
            <w:tcBorders>
              <w:top w:val="single" w:sz="4" w:space="0" w:color="auto"/>
              <w:left w:val="single" w:sz="4" w:space="0" w:color="auto"/>
              <w:bottom w:val="single" w:sz="4" w:space="0" w:color="auto"/>
              <w:right w:val="single" w:sz="4" w:space="0" w:color="auto"/>
            </w:tcBorders>
          </w:tcPr>
          <w:p w14:paraId="379A71CB" w14:textId="77777777" w:rsidR="00F87465" w:rsidRPr="00716F1F" w:rsidRDefault="00F87465" w:rsidP="00ED1AB2">
            <w:pPr>
              <w:pStyle w:val="NormalWeb"/>
              <w:spacing w:before="0" w:beforeAutospacing="0" w:after="0" w:afterAutospacing="0"/>
              <w:ind w:left="-142"/>
              <w:jc w:val="both"/>
            </w:pPr>
            <w:r w:rsidRPr="00716F1F">
              <w:t>11.25±0.12</w:t>
            </w:r>
          </w:p>
        </w:tc>
        <w:tc>
          <w:tcPr>
            <w:tcW w:w="625" w:type="pct"/>
            <w:tcBorders>
              <w:top w:val="single" w:sz="4" w:space="0" w:color="auto"/>
              <w:left w:val="single" w:sz="4" w:space="0" w:color="auto"/>
              <w:bottom w:val="single" w:sz="4" w:space="0" w:color="auto"/>
              <w:right w:val="single" w:sz="4" w:space="0" w:color="auto"/>
            </w:tcBorders>
          </w:tcPr>
          <w:p w14:paraId="3B0C40E7" w14:textId="77777777" w:rsidR="00F87465" w:rsidRPr="00716F1F" w:rsidRDefault="00F87465" w:rsidP="00ED1AB2">
            <w:pPr>
              <w:pStyle w:val="NormalWeb"/>
              <w:spacing w:before="0" w:beforeAutospacing="0" w:after="0" w:afterAutospacing="0"/>
              <w:ind w:left="-142"/>
              <w:jc w:val="both"/>
            </w:pPr>
            <w:r w:rsidRPr="00716F1F">
              <w:t>16.7</w:t>
            </w:r>
          </w:p>
        </w:tc>
        <w:tc>
          <w:tcPr>
            <w:tcW w:w="704" w:type="pct"/>
            <w:tcBorders>
              <w:top w:val="single" w:sz="4" w:space="0" w:color="auto"/>
              <w:left w:val="single" w:sz="4" w:space="0" w:color="auto"/>
              <w:bottom w:val="single" w:sz="4" w:space="0" w:color="auto"/>
              <w:right w:val="single" w:sz="4" w:space="0" w:color="auto"/>
            </w:tcBorders>
          </w:tcPr>
          <w:p w14:paraId="6022B4AF" w14:textId="489595E3" w:rsidR="00F87465" w:rsidRPr="00716F1F" w:rsidRDefault="00741034" w:rsidP="00ED1AB2">
            <w:pPr>
              <w:pStyle w:val="NormalWeb"/>
              <w:spacing w:before="0" w:beforeAutospacing="0" w:after="0" w:afterAutospacing="0"/>
              <w:ind w:left="-142"/>
              <w:jc w:val="both"/>
              <w:rPr>
                <w:color w:val="C00000"/>
              </w:rPr>
            </w:pPr>
            <w:r w:rsidRPr="00716F1F">
              <w:t>67.36</w:t>
            </w:r>
          </w:p>
        </w:tc>
        <w:tc>
          <w:tcPr>
            <w:tcW w:w="860" w:type="pct"/>
            <w:tcBorders>
              <w:top w:val="single" w:sz="4" w:space="0" w:color="auto"/>
              <w:left w:val="single" w:sz="4" w:space="0" w:color="auto"/>
              <w:bottom w:val="single" w:sz="4" w:space="0" w:color="auto"/>
              <w:right w:val="single" w:sz="4" w:space="0" w:color="auto"/>
            </w:tcBorders>
          </w:tcPr>
          <w:p w14:paraId="2E7A8474" w14:textId="77777777" w:rsidR="00F87465" w:rsidRPr="00716F1F" w:rsidRDefault="00F87465" w:rsidP="00ED1AB2">
            <w:pPr>
              <w:pStyle w:val="NormalWeb"/>
              <w:spacing w:before="0" w:beforeAutospacing="0" w:after="0" w:afterAutospacing="0"/>
              <w:ind w:left="-142"/>
              <w:jc w:val="both"/>
            </w:pPr>
            <w:r w:rsidRPr="00716F1F">
              <w:t>20.1</w:t>
            </w:r>
          </w:p>
        </w:tc>
        <w:tc>
          <w:tcPr>
            <w:tcW w:w="625" w:type="pct"/>
            <w:tcBorders>
              <w:top w:val="single" w:sz="4" w:space="0" w:color="auto"/>
              <w:left w:val="single" w:sz="4" w:space="0" w:color="auto"/>
              <w:bottom w:val="single" w:sz="4" w:space="0" w:color="auto"/>
              <w:right w:val="single" w:sz="4" w:space="0" w:color="auto"/>
            </w:tcBorders>
          </w:tcPr>
          <w:p w14:paraId="2D3818AE" w14:textId="3B0201CB" w:rsidR="00F87465" w:rsidRPr="00716F1F" w:rsidRDefault="00340BF7" w:rsidP="00ED1AB2">
            <w:pPr>
              <w:pStyle w:val="NormalWeb"/>
              <w:spacing w:before="0" w:beforeAutospacing="0" w:after="0" w:afterAutospacing="0"/>
              <w:ind w:left="-142"/>
              <w:jc w:val="both"/>
            </w:pPr>
            <w:r w:rsidRPr="00716F1F">
              <w:t>55.97</w:t>
            </w:r>
          </w:p>
        </w:tc>
      </w:tr>
      <w:tr w:rsidR="00F87465" w:rsidRPr="00716F1F" w14:paraId="41448E28" w14:textId="77777777" w:rsidTr="00F87465">
        <w:tc>
          <w:tcPr>
            <w:tcW w:w="1170" w:type="pct"/>
            <w:tcBorders>
              <w:top w:val="single" w:sz="4" w:space="0" w:color="auto"/>
              <w:left w:val="single" w:sz="4" w:space="0" w:color="auto"/>
              <w:bottom w:val="single" w:sz="4" w:space="0" w:color="auto"/>
              <w:right w:val="single" w:sz="4" w:space="0" w:color="auto"/>
            </w:tcBorders>
          </w:tcPr>
          <w:p w14:paraId="0E18E3F5" w14:textId="77777777" w:rsidR="00F87465" w:rsidRPr="00716F1F" w:rsidRDefault="00F87465" w:rsidP="00ED1AB2">
            <w:pPr>
              <w:pStyle w:val="NormalWeb"/>
              <w:spacing w:before="0" w:beforeAutospacing="0" w:after="0" w:afterAutospacing="0"/>
              <w:ind w:left="-142"/>
              <w:jc w:val="both"/>
            </w:pPr>
            <w:r w:rsidRPr="00716F1F">
              <w:t>Fat (%)</w:t>
            </w:r>
          </w:p>
        </w:tc>
        <w:tc>
          <w:tcPr>
            <w:tcW w:w="1016" w:type="pct"/>
            <w:tcBorders>
              <w:top w:val="single" w:sz="4" w:space="0" w:color="auto"/>
              <w:left w:val="single" w:sz="4" w:space="0" w:color="auto"/>
              <w:bottom w:val="single" w:sz="4" w:space="0" w:color="auto"/>
              <w:right w:val="single" w:sz="4" w:space="0" w:color="auto"/>
            </w:tcBorders>
          </w:tcPr>
          <w:p w14:paraId="6BEDD471" w14:textId="77777777" w:rsidR="00F87465" w:rsidRPr="00716F1F" w:rsidRDefault="00F87465" w:rsidP="00ED1AB2">
            <w:pPr>
              <w:pStyle w:val="NormalWeb"/>
              <w:spacing w:before="0" w:beforeAutospacing="0" w:after="0" w:afterAutospacing="0"/>
              <w:ind w:left="-142"/>
              <w:jc w:val="both"/>
            </w:pPr>
            <w:r w:rsidRPr="00716F1F">
              <w:t>3.69±0.01</w:t>
            </w:r>
          </w:p>
        </w:tc>
        <w:tc>
          <w:tcPr>
            <w:tcW w:w="625" w:type="pct"/>
            <w:tcBorders>
              <w:top w:val="single" w:sz="4" w:space="0" w:color="auto"/>
              <w:left w:val="single" w:sz="4" w:space="0" w:color="auto"/>
              <w:bottom w:val="single" w:sz="4" w:space="0" w:color="auto"/>
              <w:right w:val="single" w:sz="4" w:space="0" w:color="auto"/>
            </w:tcBorders>
          </w:tcPr>
          <w:p w14:paraId="1DFBD3DC" w14:textId="77777777" w:rsidR="00F87465" w:rsidRPr="00716F1F" w:rsidRDefault="00F87465" w:rsidP="00ED1AB2">
            <w:pPr>
              <w:pStyle w:val="NormalWeb"/>
              <w:spacing w:before="0" w:beforeAutospacing="0" w:after="0" w:afterAutospacing="0"/>
              <w:ind w:left="-142"/>
              <w:jc w:val="both"/>
            </w:pPr>
            <w:r w:rsidRPr="00716F1F">
              <w:t>27</w:t>
            </w:r>
          </w:p>
        </w:tc>
        <w:tc>
          <w:tcPr>
            <w:tcW w:w="704" w:type="pct"/>
            <w:tcBorders>
              <w:top w:val="single" w:sz="4" w:space="0" w:color="auto"/>
              <w:left w:val="single" w:sz="4" w:space="0" w:color="auto"/>
              <w:bottom w:val="single" w:sz="4" w:space="0" w:color="auto"/>
              <w:right w:val="single" w:sz="4" w:space="0" w:color="auto"/>
            </w:tcBorders>
          </w:tcPr>
          <w:p w14:paraId="60FB6C79" w14:textId="5BFE6A77" w:rsidR="00F87465" w:rsidRPr="00716F1F" w:rsidRDefault="00500098" w:rsidP="00ED1AB2">
            <w:pPr>
              <w:pStyle w:val="NormalWeb"/>
              <w:spacing w:before="0" w:beforeAutospacing="0" w:after="0" w:afterAutospacing="0"/>
              <w:ind w:left="-142"/>
              <w:jc w:val="both"/>
              <w:rPr>
                <w:color w:val="C00000"/>
              </w:rPr>
            </w:pPr>
            <w:r w:rsidRPr="00716F1F">
              <w:t>13.66</w:t>
            </w:r>
          </w:p>
        </w:tc>
        <w:tc>
          <w:tcPr>
            <w:tcW w:w="860" w:type="pct"/>
            <w:tcBorders>
              <w:top w:val="single" w:sz="4" w:space="0" w:color="auto"/>
              <w:left w:val="single" w:sz="4" w:space="0" w:color="auto"/>
              <w:bottom w:val="single" w:sz="4" w:space="0" w:color="auto"/>
              <w:right w:val="single" w:sz="4" w:space="0" w:color="auto"/>
            </w:tcBorders>
          </w:tcPr>
          <w:p w14:paraId="287D37B9" w14:textId="77777777" w:rsidR="00F87465" w:rsidRPr="00716F1F" w:rsidRDefault="00F87465" w:rsidP="00ED1AB2">
            <w:pPr>
              <w:pStyle w:val="NormalWeb"/>
              <w:spacing w:before="0" w:beforeAutospacing="0" w:after="0" w:afterAutospacing="0"/>
              <w:ind w:left="-142"/>
              <w:jc w:val="both"/>
            </w:pPr>
            <w:r w:rsidRPr="00716F1F">
              <w:t>25</w:t>
            </w:r>
          </w:p>
        </w:tc>
        <w:tc>
          <w:tcPr>
            <w:tcW w:w="625" w:type="pct"/>
            <w:tcBorders>
              <w:top w:val="single" w:sz="4" w:space="0" w:color="auto"/>
              <w:left w:val="single" w:sz="4" w:space="0" w:color="auto"/>
              <w:bottom w:val="single" w:sz="4" w:space="0" w:color="auto"/>
              <w:right w:val="single" w:sz="4" w:space="0" w:color="auto"/>
            </w:tcBorders>
          </w:tcPr>
          <w:p w14:paraId="66CF7EE9" w14:textId="6E36A56B" w:rsidR="00F87465" w:rsidRPr="00716F1F" w:rsidRDefault="00340BF7" w:rsidP="00ED1AB2">
            <w:pPr>
              <w:pStyle w:val="NormalWeb"/>
              <w:spacing w:before="0" w:beforeAutospacing="0" w:after="0" w:afterAutospacing="0"/>
              <w:ind w:left="-142"/>
              <w:jc w:val="both"/>
            </w:pPr>
            <w:r w:rsidRPr="00716F1F">
              <w:t>14.74</w:t>
            </w:r>
          </w:p>
        </w:tc>
      </w:tr>
      <w:tr w:rsidR="00F87465" w:rsidRPr="00716F1F" w14:paraId="6090757E" w14:textId="77777777" w:rsidTr="00F87465">
        <w:tc>
          <w:tcPr>
            <w:tcW w:w="1170" w:type="pct"/>
            <w:tcBorders>
              <w:top w:val="single" w:sz="4" w:space="0" w:color="auto"/>
              <w:left w:val="single" w:sz="4" w:space="0" w:color="auto"/>
              <w:bottom w:val="single" w:sz="4" w:space="0" w:color="auto"/>
              <w:right w:val="single" w:sz="4" w:space="0" w:color="auto"/>
            </w:tcBorders>
          </w:tcPr>
          <w:p w14:paraId="7E0E6261" w14:textId="77777777" w:rsidR="00F87465" w:rsidRPr="00716F1F" w:rsidRDefault="00F87465" w:rsidP="00ED1AB2">
            <w:pPr>
              <w:pStyle w:val="NormalWeb"/>
              <w:spacing w:before="0" w:beforeAutospacing="0" w:after="0" w:afterAutospacing="0"/>
              <w:ind w:left="-142"/>
              <w:jc w:val="both"/>
            </w:pPr>
            <w:r w:rsidRPr="00716F1F">
              <w:t>Calcium (mg/100g)</w:t>
            </w:r>
          </w:p>
        </w:tc>
        <w:tc>
          <w:tcPr>
            <w:tcW w:w="1016" w:type="pct"/>
            <w:tcBorders>
              <w:top w:val="single" w:sz="4" w:space="0" w:color="auto"/>
              <w:left w:val="single" w:sz="4" w:space="0" w:color="auto"/>
              <w:bottom w:val="single" w:sz="4" w:space="0" w:color="auto"/>
              <w:right w:val="single" w:sz="4" w:space="0" w:color="auto"/>
            </w:tcBorders>
          </w:tcPr>
          <w:p w14:paraId="08E118E1" w14:textId="77777777" w:rsidR="00F87465" w:rsidRPr="00716F1F" w:rsidRDefault="00F87465" w:rsidP="00ED1AB2">
            <w:pPr>
              <w:pStyle w:val="NormalWeb"/>
              <w:spacing w:before="0" w:beforeAutospacing="0" w:after="0" w:afterAutospacing="0"/>
              <w:ind w:left="-142"/>
              <w:jc w:val="both"/>
            </w:pPr>
            <w:r w:rsidRPr="00716F1F">
              <w:t>83.42±0.38</w:t>
            </w:r>
          </w:p>
        </w:tc>
        <w:tc>
          <w:tcPr>
            <w:tcW w:w="625" w:type="pct"/>
            <w:tcBorders>
              <w:top w:val="single" w:sz="4" w:space="0" w:color="auto"/>
              <w:left w:val="single" w:sz="4" w:space="0" w:color="auto"/>
              <w:bottom w:val="single" w:sz="4" w:space="0" w:color="auto"/>
              <w:right w:val="single" w:sz="4" w:space="0" w:color="auto"/>
            </w:tcBorders>
          </w:tcPr>
          <w:p w14:paraId="3E842A1C" w14:textId="77777777" w:rsidR="00F87465" w:rsidRPr="00716F1F" w:rsidRDefault="00F87465" w:rsidP="00ED1AB2">
            <w:pPr>
              <w:pStyle w:val="NormalWeb"/>
              <w:spacing w:before="0" w:beforeAutospacing="0" w:after="0" w:afterAutospacing="0"/>
              <w:ind w:left="-142"/>
              <w:jc w:val="both"/>
            </w:pPr>
            <w:r w:rsidRPr="00716F1F">
              <w:t>600</w:t>
            </w:r>
          </w:p>
        </w:tc>
        <w:tc>
          <w:tcPr>
            <w:tcW w:w="704" w:type="pct"/>
            <w:tcBorders>
              <w:top w:val="single" w:sz="4" w:space="0" w:color="auto"/>
              <w:left w:val="single" w:sz="4" w:space="0" w:color="auto"/>
              <w:bottom w:val="single" w:sz="4" w:space="0" w:color="auto"/>
              <w:right w:val="single" w:sz="4" w:space="0" w:color="auto"/>
            </w:tcBorders>
          </w:tcPr>
          <w:p w14:paraId="6F503AC0" w14:textId="6A1175FE" w:rsidR="00F87465" w:rsidRPr="00716F1F" w:rsidRDefault="00500098" w:rsidP="00ED1AB2">
            <w:pPr>
              <w:pStyle w:val="NormalWeb"/>
              <w:spacing w:before="0" w:beforeAutospacing="0" w:after="0" w:afterAutospacing="0"/>
              <w:ind w:left="-142"/>
              <w:jc w:val="both"/>
              <w:rPr>
                <w:color w:val="C00000"/>
              </w:rPr>
            </w:pPr>
            <w:r w:rsidRPr="00716F1F">
              <w:t>13</w:t>
            </w:r>
            <w:r w:rsidR="00F87465" w:rsidRPr="00716F1F">
              <w:t>.</w:t>
            </w:r>
            <w:r w:rsidRPr="00716F1F">
              <w:t>9</w:t>
            </w:r>
            <w:r w:rsidR="00340BF7" w:rsidRPr="00716F1F">
              <w:t>0</w:t>
            </w:r>
          </w:p>
        </w:tc>
        <w:tc>
          <w:tcPr>
            <w:tcW w:w="860" w:type="pct"/>
            <w:tcBorders>
              <w:top w:val="single" w:sz="4" w:space="0" w:color="auto"/>
              <w:left w:val="single" w:sz="4" w:space="0" w:color="auto"/>
              <w:bottom w:val="single" w:sz="4" w:space="0" w:color="auto"/>
              <w:right w:val="single" w:sz="4" w:space="0" w:color="auto"/>
            </w:tcBorders>
          </w:tcPr>
          <w:p w14:paraId="73EADBFF" w14:textId="77777777" w:rsidR="00F87465" w:rsidRPr="00716F1F" w:rsidRDefault="00F87465" w:rsidP="00ED1AB2">
            <w:pPr>
              <w:pStyle w:val="NormalWeb"/>
              <w:spacing w:before="0" w:beforeAutospacing="0" w:after="0" w:afterAutospacing="0"/>
              <w:ind w:left="-142"/>
              <w:jc w:val="both"/>
            </w:pPr>
            <w:r w:rsidRPr="00716F1F">
              <w:t>600</w:t>
            </w:r>
          </w:p>
        </w:tc>
        <w:tc>
          <w:tcPr>
            <w:tcW w:w="625" w:type="pct"/>
            <w:tcBorders>
              <w:top w:val="single" w:sz="4" w:space="0" w:color="auto"/>
              <w:left w:val="single" w:sz="4" w:space="0" w:color="auto"/>
              <w:bottom w:val="single" w:sz="4" w:space="0" w:color="auto"/>
              <w:right w:val="single" w:sz="4" w:space="0" w:color="auto"/>
            </w:tcBorders>
          </w:tcPr>
          <w:p w14:paraId="1406B668" w14:textId="1AC74792" w:rsidR="00F87465" w:rsidRPr="00716F1F" w:rsidRDefault="00340BF7" w:rsidP="00ED1AB2">
            <w:pPr>
              <w:pStyle w:val="NormalWeb"/>
              <w:spacing w:before="0" w:beforeAutospacing="0" w:after="0" w:afterAutospacing="0"/>
              <w:ind w:left="-142"/>
              <w:jc w:val="both"/>
            </w:pPr>
            <w:r w:rsidRPr="00716F1F">
              <w:t>13.90</w:t>
            </w:r>
          </w:p>
        </w:tc>
      </w:tr>
      <w:tr w:rsidR="00F87465" w:rsidRPr="00716F1F" w14:paraId="44E0FBB1" w14:textId="77777777" w:rsidTr="00F87465">
        <w:tc>
          <w:tcPr>
            <w:tcW w:w="1170" w:type="pct"/>
            <w:tcBorders>
              <w:top w:val="single" w:sz="4" w:space="0" w:color="auto"/>
              <w:left w:val="single" w:sz="4" w:space="0" w:color="auto"/>
              <w:bottom w:val="single" w:sz="4" w:space="0" w:color="auto"/>
              <w:right w:val="single" w:sz="4" w:space="0" w:color="auto"/>
            </w:tcBorders>
          </w:tcPr>
          <w:p w14:paraId="20F84814" w14:textId="77777777" w:rsidR="00F87465" w:rsidRPr="00716F1F" w:rsidRDefault="00F87465" w:rsidP="00ED1AB2">
            <w:pPr>
              <w:pStyle w:val="NormalWeb"/>
              <w:spacing w:before="0" w:beforeAutospacing="0" w:after="0" w:afterAutospacing="0"/>
              <w:ind w:left="-142"/>
              <w:jc w:val="both"/>
            </w:pPr>
            <w:r w:rsidRPr="00716F1F">
              <w:t>Iron (mg/100g)</w:t>
            </w:r>
          </w:p>
        </w:tc>
        <w:tc>
          <w:tcPr>
            <w:tcW w:w="1016" w:type="pct"/>
            <w:tcBorders>
              <w:top w:val="single" w:sz="4" w:space="0" w:color="auto"/>
              <w:left w:val="single" w:sz="4" w:space="0" w:color="auto"/>
              <w:bottom w:val="single" w:sz="4" w:space="0" w:color="auto"/>
              <w:right w:val="single" w:sz="4" w:space="0" w:color="auto"/>
            </w:tcBorders>
          </w:tcPr>
          <w:p w14:paraId="6FF1F0EB" w14:textId="77777777" w:rsidR="00F87465" w:rsidRPr="00716F1F" w:rsidRDefault="00F87465" w:rsidP="00ED1AB2">
            <w:pPr>
              <w:pStyle w:val="NormalWeb"/>
              <w:spacing w:before="0" w:beforeAutospacing="0" w:after="0" w:afterAutospacing="0"/>
              <w:ind w:left="-142"/>
              <w:jc w:val="both"/>
            </w:pPr>
            <w:r w:rsidRPr="00716F1F">
              <w:t>4.6±0.05</w:t>
            </w:r>
          </w:p>
        </w:tc>
        <w:tc>
          <w:tcPr>
            <w:tcW w:w="625" w:type="pct"/>
            <w:tcBorders>
              <w:top w:val="single" w:sz="4" w:space="0" w:color="auto"/>
              <w:left w:val="single" w:sz="4" w:space="0" w:color="auto"/>
              <w:bottom w:val="single" w:sz="4" w:space="0" w:color="auto"/>
              <w:right w:val="single" w:sz="4" w:space="0" w:color="auto"/>
            </w:tcBorders>
          </w:tcPr>
          <w:p w14:paraId="2FB4566B" w14:textId="77777777" w:rsidR="00F87465" w:rsidRPr="00716F1F" w:rsidRDefault="00F87465" w:rsidP="00ED1AB2">
            <w:pPr>
              <w:pStyle w:val="NormalWeb"/>
              <w:spacing w:before="0" w:beforeAutospacing="0" w:after="0" w:afterAutospacing="0"/>
              <w:ind w:left="-142"/>
              <w:jc w:val="both"/>
            </w:pPr>
            <w:r w:rsidRPr="00716F1F">
              <w:t>13</w:t>
            </w:r>
          </w:p>
        </w:tc>
        <w:tc>
          <w:tcPr>
            <w:tcW w:w="704" w:type="pct"/>
            <w:tcBorders>
              <w:top w:val="single" w:sz="4" w:space="0" w:color="auto"/>
              <w:left w:val="single" w:sz="4" w:space="0" w:color="auto"/>
              <w:bottom w:val="single" w:sz="4" w:space="0" w:color="auto"/>
              <w:right w:val="single" w:sz="4" w:space="0" w:color="auto"/>
            </w:tcBorders>
          </w:tcPr>
          <w:p w14:paraId="346401D7" w14:textId="37372556" w:rsidR="00F87465" w:rsidRPr="00716F1F" w:rsidRDefault="00E52DFD" w:rsidP="00ED1AB2">
            <w:pPr>
              <w:pStyle w:val="NormalWeb"/>
              <w:spacing w:before="0" w:beforeAutospacing="0" w:after="0" w:afterAutospacing="0"/>
              <w:ind w:left="-142"/>
              <w:jc w:val="both"/>
              <w:rPr>
                <w:color w:val="C00000"/>
              </w:rPr>
            </w:pPr>
            <w:r w:rsidRPr="00716F1F">
              <w:t>35.38</w:t>
            </w:r>
          </w:p>
        </w:tc>
        <w:tc>
          <w:tcPr>
            <w:tcW w:w="860" w:type="pct"/>
            <w:tcBorders>
              <w:top w:val="single" w:sz="4" w:space="0" w:color="auto"/>
              <w:left w:val="single" w:sz="4" w:space="0" w:color="auto"/>
              <w:bottom w:val="single" w:sz="4" w:space="0" w:color="auto"/>
              <w:right w:val="single" w:sz="4" w:space="0" w:color="auto"/>
            </w:tcBorders>
          </w:tcPr>
          <w:p w14:paraId="7BA76D11" w14:textId="77777777" w:rsidR="00F87465" w:rsidRPr="00716F1F" w:rsidRDefault="00F87465" w:rsidP="00ED1AB2">
            <w:pPr>
              <w:pStyle w:val="NormalWeb"/>
              <w:spacing w:before="0" w:beforeAutospacing="0" w:after="0" w:afterAutospacing="0"/>
              <w:ind w:left="-142"/>
              <w:jc w:val="both"/>
            </w:pPr>
            <w:r w:rsidRPr="00716F1F">
              <w:t>16</w:t>
            </w:r>
          </w:p>
        </w:tc>
        <w:tc>
          <w:tcPr>
            <w:tcW w:w="625" w:type="pct"/>
            <w:tcBorders>
              <w:top w:val="single" w:sz="4" w:space="0" w:color="auto"/>
              <w:left w:val="single" w:sz="4" w:space="0" w:color="auto"/>
              <w:bottom w:val="single" w:sz="4" w:space="0" w:color="auto"/>
              <w:right w:val="single" w:sz="4" w:space="0" w:color="auto"/>
            </w:tcBorders>
          </w:tcPr>
          <w:p w14:paraId="61102ED1" w14:textId="347842C5" w:rsidR="00F87465" w:rsidRPr="00716F1F" w:rsidRDefault="00340BF7" w:rsidP="00ED1AB2">
            <w:pPr>
              <w:pStyle w:val="NormalWeb"/>
              <w:spacing w:before="0" w:beforeAutospacing="0" w:after="0" w:afterAutospacing="0"/>
              <w:ind w:left="-142"/>
              <w:jc w:val="both"/>
            </w:pPr>
            <w:r w:rsidRPr="00716F1F">
              <w:t>28.75</w:t>
            </w:r>
          </w:p>
        </w:tc>
      </w:tr>
      <w:tr w:rsidR="00F87465" w:rsidRPr="00716F1F" w14:paraId="1F3DE5E1" w14:textId="77777777" w:rsidTr="00F87465">
        <w:tc>
          <w:tcPr>
            <w:tcW w:w="1170" w:type="pct"/>
            <w:tcBorders>
              <w:top w:val="single" w:sz="4" w:space="0" w:color="auto"/>
              <w:left w:val="single" w:sz="4" w:space="0" w:color="auto"/>
              <w:bottom w:val="single" w:sz="4" w:space="0" w:color="auto"/>
              <w:right w:val="single" w:sz="4" w:space="0" w:color="auto"/>
            </w:tcBorders>
          </w:tcPr>
          <w:p w14:paraId="06248122" w14:textId="77777777" w:rsidR="00F87465" w:rsidRPr="00716F1F" w:rsidRDefault="00F87465" w:rsidP="00ED1AB2">
            <w:pPr>
              <w:pStyle w:val="NormalWeb"/>
              <w:spacing w:before="0" w:beforeAutospacing="0" w:after="0" w:afterAutospacing="0"/>
              <w:ind w:left="-142"/>
              <w:jc w:val="both"/>
            </w:pPr>
            <w:r w:rsidRPr="00716F1F">
              <w:t>Phosphorus (mg/100g)</w:t>
            </w:r>
          </w:p>
        </w:tc>
        <w:tc>
          <w:tcPr>
            <w:tcW w:w="1016" w:type="pct"/>
            <w:tcBorders>
              <w:top w:val="single" w:sz="4" w:space="0" w:color="auto"/>
              <w:left w:val="single" w:sz="4" w:space="0" w:color="auto"/>
              <w:bottom w:val="single" w:sz="4" w:space="0" w:color="auto"/>
              <w:right w:val="single" w:sz="4" w:space="0" w:color="auto"/>
            </w:tcBorders>
          </w:tcPr>
          <w:p w14:paraId="417AA1EF" w14:textId="77777777" w:rsidR="00F87465" w:rsidRPr="00716F1F" w:rsidRDefault="00F87465" w:rsidP="00ED1AB2">
            <w:pPr>
              <w:pStyle w:val="NormalWeb"/>
              <w:spacing w:before="0" w:beforeAutospacing="0" w:after="0" w:afterAutospacing="0"/>
              <w:ind w:left="-142"/>
              <w:jc w:val="both"/>
            </w:pPr>
            <w:r w:rsidRPr="00716F1F">
              <w:t>341.5±0.10</w:t>
            </w:r>
          </w:p>
        </w:tc>
        <w:tc>
          <w:tcPr>
            <w:tcW w:w="625" w:type="pct"/>
            <w:tcBorders>
              <w:top w:val="single" w:sz="4" w:space="0" w:color="auto"/>
              <w:left w:val="single" w:sz="4" w:space="0" w:color="auto"/>
              <w:bottom w:val="single" w:sz="4" w:space="0" w:color="auto"/>
              <w:right w:val="single" w:sz="4" w:space="0" w:color="auto"/>
            </w:tcBorders>
          </w:tcPr>
          <w:p w14:paraId="18A32A97" w14:textId="77777777" w:rsidR="00F87465" w:rsidRPr="00716F1F" w:rsidRDefault="00F87465" w:rsidP="00ED1AB2">
            <w:pPr>
              <w:pStyle w:val="NormalWeb"/>
              <w:spacing w:before="0" w:beforeAutospacing="0" w:after="0" w:afterAutospacing="0"/>
              <w:ind w:left="-142"/>
              <w:jc w:val="both"/>
            </w:pPr>
            <w:r w:rsidRPr="00716F1F">
              <w:t>600</w:t>
            </w:r>
          </w:p>
        </w:tc>
        <w:tc>
          <w:tcPr>
            <w:tcW w:w="704" w:type="pct"/>
            <w:tcBorders>
              <w:top w:val="single" w:sz="4" w:space="0" w:color="auto"/>
              <w:left w:val="single" w:sz="4" w:space="0" w:color="auto"/>
              <w:bottom w:val="single" w:sz="4" w:space="0" w:color="auto"/>
              <w:right w:val="single" w:sz="4" w:space="0" w:color="auto"/>
            </w:tcBorders>
          </w:tcPr>
          <w:p w14:paraId="46A59163" w14:textId="35595152" w:rsidR="00F87465" w:rsidRPr="00716F1F" w:rsidRDefault="00E52DFD" w:rsidP="00ED1AB2">
            <w:pPr>
              <w:pStyle w:val="NormalWeb"/>
              <w:spacing w:before="0" w:beforeAutospacing="0" w:after="0" w:afterAutospacing="0"/>
              <w:ind w:left="-142"/>
              <w:jc w:val="both"/>
              <w:rPr>
                <w:color w:val="C00000"/>
              </w:rPr>
            </w:pPr>
            <w:r w:rsidRPr="00716F1F">
              <w:t>56.9</w:t>
            </w:r>
            <w:r w:rsidR="00DB6161" w:rsidRPr="00716F1F">
              <w:t>2</w:t>
            </w:r>
          </w:p>
        </w:tc>
        <w:tc>
          <w:tcPr>
            <w:tcW w:w="860" w:type="pct"/>
            <w:tcBorders>
              <w:top w:val="single" w:sz="4" w:space="0" w:color="auto"/>
              <w:left w:val="single" w:sz="4" w:space="0" w:color="auto"/>
              <w:bottom w:val="single" w:sz="4" w:space="0" w:color="auto"/>
              <w:right w:val="single" w:sz="4" w:space="0" w:color="auto"/>
            </w:tcBorders>
          </w:tcPr>
          <w:p w14:paraId="58C75516" w14:textId="77777777" w:rsidR="00F87465" w:rsidRPr="00716F1F" w:rsidRDefault="00F87465" w:rsidP="00ED1AB2">
            <w:pPr>
              <w:pStyle w:val="NormalWeb"/>
              <w:spacing w:before="0" w:beforeAutospacing="0" w:after="0" w:afterAutospacing="0"/>
              <w:ind w:left="-142"/>
              <w:jc w:val="both"/>
            </w:pPr>
            <w:r w:rsidRPr="00716F1F">
              <w:t>600</w:t>
            </w:r>
          </w:p>
        </w:tc>
        <w:tc>
          <w:tcPr>
            <w:tcW w:w="625" w:type="pct"/>
            <w:tcBorders>
              <w:top w:val="single" w:sz="4" w:space="0" w:color="auto"/>
              <w:left w:val="single" w:sz="4" w:space="0" w:color="auto"/>
              <w:bottom w:val="single" w:sz="4" w:space="0" w:color="auto"/>
              <w:right w:val="single" w:sz="4" w:space="0" w:color="auto"/>
            </w:tcBorders>
          </w:tcPr>
          <w:p w14:paraId="721809D3" w14:textId="63723D08" w:rsidR="00F87465" w:rsidRPr="00716F1F" w:rsidRDefault="00340BF7" w:rsidP="00ED1AB2">
            <w:pPr>
              <w:pStyle w:val="NormalWeb"/>
              <w:spacing w:before="0" w:beforeAutospacing="0" w:after="0" w:afterAutospacing="0"/>
              <w:ind w:left="-142"/>
              <w:jc w:val="both"/>
              <w:rPr>
                <w:color w:val="C00000"/>
              </w:rPr>
            </w:pPr>
            <w:r w:rsidRPr="00716F1F">
              <w:t>56.92</w:t>
            </w:r>
          </w:p>
        </w:tc>
      </w:tr>
      <w:tr w:rsidR="00F87465" w:rsidRPr="00716F1F" w14:paraId="67F180CE" w14:textId="77777777" w:rsidTr="00F87465">
        <w:tc>
          <w:tcPr>
            <w:tcW w:w="1170" w:type="pct"/>
            <w:tcBorders>
              <w:top w:val="single" w:sz="4" w:space="0" w:color="auto"/>
              <w:left w:val="single" w:sz="4" w:space="0" w:color="auto"/>
              <w:bottom w:val="single" w:sz="4" w:space="0" w:color="auto"/>
              <w:right w:val="single" w:sz="4" w:space="0" w:color="auto"/>
            </w:tcBorders>
          </w:tcPr>
          <w:p w14:paraId="24A8B6E4" w14:textId="759A49B3" w:rsidR="00F87465" w:rsidRPr="00716F1F" w:rsidRDefault="00F87465" w:rsidP="00ED1AB2">
            <w:pPr>
              <w:pStyle w:val="NormalWeb"/>
              <w:spacing w:before="0" w:beforeAutospacing="0" w:after="0" w:afterAutospacing="0"/>
              <w:ind w:left="-142"/>
              <w:jc w:val="both"/>
            </w:pPr>
            <w:r w:rsidRPr="00716F1F">
              <w:t>Beta-carotene (µg/100g)</w:t>
            </w:r>
          </w:p>
        </w:tc>
        <w:tc>
          <w:tcPr>
            <w:tcW w:w="1016" w:type="pct"/>
            <w:tcBorders>
              <w:top w:val="single" w:sz="4" w:space="0" w:color="auto"/>
              <w:left w:val="single" w:sz="4" w:space="0" w:color="auto"/>
              <w:bottom w:val="single" w:sz="4" w:space="0" w:color="auto"/>
              <w:right w:val="single" w:sz="4" w:space="0" w:color="auto"/>
            </w:tcBorders>
          </w:tcPr>
          <w:p w14:paraId="777D0D9C" w14:textId="301C14E2" w:rsidR="00F87465" w:rsidRPr="00716F1F" w:rsidRDefault="00F87465" w:rsidP="00ED1AB2">
            <w:pPr>
              <w:pStyle w:val="NormalWeb"/>
              <w:spacing w:before="0" w:beforeAutospacing="0" w:after="0" w:afterAutospacing="0"/>
              <w:ind w:left="-142"/>
              <w:jc w:val="both"/>
            </w:pPr>
            <w:r w:rsidRPr="00716F1F">
              <w:t>4041.24</w:t>
            </w:r>
            <w:r w:rsidR="000736D6" w:rsidRPr="00716F1F">
              <w:t>±0.15</w:t>
            </w:r>
          </w:p>
        </w:tc>
        <w:tc>
          <w:tcPr>
            <w:tcW w:w="625" w:type="pct"/>
            <w:tcBorders>
              <w:top w:val="single" w:sz="4" w:space="0" w:color="auto"/>
              <w:left w:val="single" w:sz="4" w:space="0" w:color="auto"/>
              <w:bottom w:val="single" w:sz="4" w:space="0" w:color="auto"/>
              <w:right w:val="single" w:sz="4" w:space="0" w:color="auto"/>
            </w:tcBorders>
          </w:tcPr>
          <w:p w14:paraId="13801023" w14:textId="5186EE47" w:rsidR="00F87465" w:rsidRPr="00716F1F" w:rsidRDefault="000736D6" w:rsidP="00ED1AB2">
            <w:pPr>
              <w:pStyle w:val="NormalWeb"/>
              <w:spacing w:before="0" w:beforeAutospacing="0" w:after="0" w:afterAutospacing="0"/>
              <w:ind w:left="-142"/>
              <w:jc w:val="both"/>
            </w:pPr>
            <w:r w:rsidRPr="00716F1F">
              <w:t>3200</w:t>
            </w:r>
          </w:p>
        </w:tc>
        <w:tc>
          <w:tcPr>
            <w:tcW w:w="704" w:type="pct"/>
            <w:tcBorders>
              <w:top w:val="single" w:sz="4" w:space="0" w:color="auto"/>
              <w:left w:val="single" w:sz="4" w:space="0" w:color="auto"/>
              <w:bottom w:val="single" w:sz="4" w:space="0" w:color="auto"/>
              <w:right w:val="single" w:sz="4" w:space="0" w:color="auto"/>
            </w:tcBorders>
          </w:tcPr>
          <w:p w14:paraId="32F7C8EF" w14:textId="3A1F14DF" w:rsidR="00F87465" w:rsidRPr="00716F1F" w:rsidRDefault="000736D6" w:rsidP="00ED1AB2">
            <w:pPr>
              <w:pStyle w:val="NormalWeb"/>
              <w:spacing w:before="0" w:beforeAutospacing="0" w:after="0" w:afterAutospacing="0"/>
              <w:ind w:left="-142"/>
              <w:jc w:val="both"/>
            </w:pPr>
            <w:r w:rsidRPr="00716F1F">
              <w:t>126.2</w:t>
            </w:r>
          </w:p>
        </w:tc>
        <w:tc>
          <w:tcPr>
            <w:tcW w:w="860" w:type="pct"/>
            <w:tcBorders>
              <w:top w:val="single" w:sz="4" w:space="0" w:color="auto"/>
              <w:left w:val="single" w:sz="4" w:space="0" w:color="auto"/>
              <w:bottom w:val="single" w:sz="4" w:space="0" w:color="auto"/>
              <w:right w:val="single" w:sz="4" w:space="0" w:color="auto"/>
            </w:tcBorders>
          </w:tcPr>
          <w:p w14:paraId="66E457D5" w14:textId="52D2C342" w:rsidR="00F87465" w:rsidRPr="00716F1F" w:rsidRDefault="000736D6" w:rsidP="00ED1AB2">
            <w:pPr>
              <w:pStyle w:val="NormalWeb"/>
              <w:spacing w:before="0" w:beforeAutospacing="0" w:after="0" w:afterAutospacing="0"/>
              <w:ind w:left="-142"/>
              <w:jc w:val="both"/>
            </w:pPr>
            <w:r w:rsidRPr="00716F1F">
              <w:t>3200</w:t>
            </w:r>
          </w:p>
        </w:tc>
        <w:tc>
          <w:tcPr>
            <w:tcW w:w="625" w:type="pct"/>
            <w:tcBorders>
              <w:top w:val="single" w:sz="4" w:space="0" w:color="auto"/>
              <w:left w:val="single" w:sz="4" w:space="0" w:color="auto"/>
              <w:bottom w:val="single" w:sz="4" w:space="0" w:color="auto"/>
              <w:right w:val="single" w:sz="4" w:space="0" w:color="auto"/>
            </w:tcBorders>
          </w:tcPr>
          <w:p w14:paraId="610A6C81" w14:textId="748B6E8D" w:rsidR="00F87465" w:rsidRPr="00716F1F" w:rsidRDefault="000736D6" w:rsidP="00ED1AB2">
            <w:pPr>
              <w:pStyle w:val="NormalWeb"/>
              <w:spacing w:before="0" w:beforeAutospacing="0" w:after="0" w:afterAutospacing="0"/>
              <w:ind w:left="-142"/>
              <w:jc w:val="both"/>
            </w:pPr>
            <w:r w:rsidRPr="00716F1F">
              <w:t>126.2</w:t>
            </w:r>
          </w:p>
        </w:tc>
      </w:tr>
    </w:tbl>
    <w:p w14:paraId="36E746EA" w14:textId="77777777" w:rsidR="00F87465" w:rsidRPr="00716F1F" w:rsidRDefault="00F87465" w:rsidP="00ED1AB2">
      <w:pPr>
        <w:pStyle w:val="NormalWeb"/>
        <w:spacing w:before="0" w:beforeAutospacing="0" w:after="0" w:afterAutospacing="0"/>
        <w:ind w:left="-142"/>
        <w:jc w:val="both"/>
      </w:pPr>
      <w:r w:rsidRPr="00716F1F">
        <w:t xml:space="preserve">  </w:t>
      </w:r>
      <w:r w:rsidRPr="00716F1F">
        <w:rPr>
          <w:rFonts w:eastAsia="Calibri"/>
        </w:rPr>
        <w:t>*</w:t>
      </w:r>
      <w:r w:rsidRPr="00E44F30">
        <w:rPr>
          <w:sz w:val="20"/>
          <w:szCs w:val="20"/>
        </w:rPr>
        <w:t>RDA (Recommended Dietary Allowances), ICMR-2010</w:t>
      </w:r>
    </w:p>
    <w:p w14:paraId="573D4060" w14:textId="77777777" w:rsidR="00B92BBA" w:rsidRPr="00716F1F" w:rsidRDefault="00B92BBA" w:rsidP="00ED1AB2">
      <w:pPr>
        <w:pStyle w:val="NormalWeb"/>
        <w:spacing w:before="0" w:beforeAutospacing="0" w:after="0" w:afterAutospacing="0"/>
        <w:ind w:left="-142"/>
        <w:jc w:val="both"/>
      </w:pPr>
    </w:p>
    <w:p w14:paraId="795C12E0" w14:textId="277F723F" w:rsidR="00961DDB" w:rsidRPr="00716F1F" w:rsidRDefault="000313D6" w:rsidP="00ED1AB2">
      <w:pPr>
        <w:pStyle w:val="NormalWeb"/>
        <w:spacing w:before="0" w:beforeAutospacing="0" w:after="0" w:afterAutospacing="0" w:line="360" w:lineRule="auto"/>
        <w:jc w:val="both"/>
      </w:pPr>
      <w:r w:rsidRPr="00716F1F">
        <w:t xml:space="preserve">The burfi premix </w:t>
      </w:r>
      <w:r w:rsidR="007F5E82" w:rsidRPr="00716F1F">
        <w:t xml:space="preserve">which scored highest in sensory evaluation also had better nutrient adequacy for both </w:t>
      </w:r>
      <w:r w:rsidR="003839A1" w:rsidRPr="00716F1F">
        <w:t>the age group</w:t>
      </w:r>
      <w:r w:rsidR="007F5E82" w:rsidRPr="00716F1F">
        <w:t xml:space="preserve"> children </w:t>
      </w:r>
      <w:r w:rsidR="00247BBF" w:rsidRPr="00716F1F">
        <w:t xml:space="preserve">according to ICMR </w:t>
      </w:r>
      <w:r w:rsidR="00F054A5" w:rsidRPr="00716F1F">
        <w:t xml:space="preserve">Recommended Daily Allowance </w:t>
      </w:r>
      <w:r w:rsidR="00247BBF" w:rsidRPr="00716F1F">
        <w:t>(</w:t>
      </w:r>
      <w:r w:rsidR="00247BBF" w:rsidRPr="00716F1F">
        <w:rPr>
          <w:b/>
          <w:bCs/>
        </w:rPr>
        <w:t>Table 3)</w:t>
      </w:r>
      <w:r w:rsidR="00D73869" w:rsidRPr="00716F1F">
        <w:rPr>
          <w:b/>
          <w:bCs/>
        </w:rPr>
        <w:t>.</w:t>
      </w:r>
      <w:r w:rsidR="00247BBF" w:rsidRPr="00716F1F">
        <w:t xml:space="preserve"> </w:t>
      </w:r>
      <w:r w:rsidR="00D73869" w:rsidRPr="00716F1F">
        <w:t xml:space="preserve">The premix for </w:t>
      </w:r>
      <w:r w:rsidR="00F67F9E">
        <w:t>b</w:t>
      </w:r>
      <w:r w:rsidR="00D73869" w:rsidRPr="00716F1F">
        <w:t>eta-carotene</w:t>
      </w:r>
      <w:r w:rsidR="008802ED" w:rsidRPr="00716F1F">
        <w:t xml:space="preserve"> showed more than hundred percent adequacy in both the age groups with other nutrients which meet about one third of the of the Recommended Daily Allowance (RDA) for children below six years of age except fat and calcium which can be improve by adding clarified butter (ghee), milk or milk solids during preparation of the burfi i.e. the finished product.</w:t>
      </w:r>
      <w:r w:rsidR="00B01283" w:rsidRPr="00716F1F">
        <w:t xml:space="preserve"> Contrary to this </w:t>
      </w:r>
      <w:r w:rsidR="00115417" w:rsidRPr="00716F1F">
        <w:t xml:space="preserve">in </w:t>
      </w:r>
      <w:r w:rsidR="009151D8" w:rsidRPr="00716F1F">
        <w:t>a study</w:t>
      </w:r>
      <w:r w:rsidR="00305006" w:rsidRPr="00716F1F">
        <w:t xml:space="preserve"> </w:t>
      </w:r>
      <w:r w:rsidR="000819CC" w:rsidRPr="00716F1F">
        <w:t xml:space="preserve">conducted </w:t>
      </w:r>
      <w:r w:rsidR="00305006" w:rsidRPr="00716F1F">
        <w:t xml:space="preserve">by </w:t>
      </w:r>
      <w:proofErr w:type="spellStart"/>
      <w:r w:rsidR="00305006" w:rsidRPr="00716F1F">
        <w:t>Moshago</w:t>
      </w:r>
      <w:proofErr w:type="spellEnd"/>
      <w:r w:rsidR="00305006" w:rsidRPr="00716F1F">
        <w:t xml:space="preserve"> et al (2015)</w:t>
      </w:r>
      <w:r w:rsidR="00115417" w:rsidRPr="00716F1F">
        <w:t xml:space="preserve">, </w:t>
      </w:r>
      <w:r w:rsidR="00B01283" w:rsidRPr="00716F1F">
        <w:t>the median energy intakes and densities of micronutrients from complementary foods (except protein) were below the WHO recommendations</w:t>
      </w:r>
      <w:r w:rsidR="009B09F0" w:rsidRPr="00716F1F">
        <w:t xml:space="preserve">. </w:t>
      </w:r>
      <w:r w:rsidR="00305006" w:rsidRPr="00716F1F">
        <w:t xml:space="preserve">Similarly </w:t>
      </w:r>
      <w:r w:rsidR="000819CC" w:rsidRPr="00716F1F">
        <w:t xml:space="preserve">108 premixed Complementary Food products </w:t>
      </w:r>
      <w:r w:rsidR="009B09F0" w:rsidRPr="00716F1F">
        <w:t xml:space="preserve">samples </w:t>
      </w:r>
      <w:r w:rsidR="000819CC" w:rsidRPr="00716F1F">
        <w:t>from</w:t>
      </w:r>
      <w:r w:rsidR="009B09F0" w:rsidRPr="00716F1F">
        <w:t xml:space="preserve"> 22 low‐ and middle‐income countries</w:t>
      </w:r>
      <w:r w:rsidR="006D4D49" w:rsidRPr="00716F1F">
        <w:t xml:space="preserve"> </w:t>
      </w:r>
      <w:r w:rsidR="000819CC" w:rsidRPr="00716F1F">
        <w:t>were tested and found that o</w:t>
      </w:r>
      <w:r w:rsidR="006D4D49" w:rsidRPr="00716F1F">
        <w:t>nly 15</w:t>
      </w:r>
      <w:r w:rsidR="000819CC" w:rsidRPr="00716F1F">
        <w:t xml:space="preserve"> percent</w:t>
      </w:r>
      <w:r w:rsidR="006D4D49" w:rsidRPr="00716F1F">
        <w:t xml:space="preserve"> of samples met two of the </w:t>
      </w:r>
      <w:r w:rsidR="006D4D49" w:rsidRPr="00716F1F">
        <w:lastRenderedPageBreak/>
        <w:t>three benchmarks for fat, 32</w:t>
      </w:r>
      <w:r w:rsidR="000819CC" w:rsidRPr="00716F1F">
        <w:t xml:space="preserve"> percent</w:t>
      </w:r>
      <w:r w:rsidR="006D4D49" w:rsidRPr="00716F1F">
        <w:t xml:space="preserve"> met the most stringent protein standard, while only 22</w:t>
      </w:r>
      <w:r w:rsidR="000819CC" w:rsidRPr="00716F1F">
        <w:t xml:space="preserve"> percent samples</w:t>
      </w:r>
      <w:r w:rsidR="006D4D49" w:rsidRPr="00716F1F">
        <w:t xml:space="preserve"> met for iron, and 21</w:t>
      </w:r>
      <w:r w:rsidR="000819CC" w:rsidRPr="00716F1F">
        <w:t xml:space="preserve"> percent</w:t>
      </w:r>
      <w:r w:rsidR="006D4D49" w:rsidRPr="00716F1F">
        <w:t xml:space="preserve"> for zinc</w:t>
      </w:r>
      <w:r w:rsidR="000819CC" w:rsidRPr="00716F1F">
        <w:t xml:space="preserve"> requirement (</w:t>
      </w:r>
      <w:r w:rsidR="003300D0" w:rsidRPr="00716F1F">
        <w:t>Masters</w:t>
      </w:r>
      <w:r w:rsidR="000819CC" w:rsidRPr="00716F1F">
        <w:t xml:space="preserve"> et al</w:t>
      </w:r>
      <w:r w:rsidR="00B571EB">
        <w:t>,</w:t>
      </w:r>
      <w:r w:rsidR="000819CC" w:rsidRPr="00716F1F">
        <w:t xml:space="preserve"> 201</w:t>
      </w:r>
      <w:r w:rsidR="00BB54A5" w:rsidRPr="00716F1F">
        <w:t>7</w:t>
      </w:r>
      <w:r w:rsidR="000819CC" w:rsidRPr="00716F1F">
        <w:t>).</w:t>
      </w:r>
    </w:p>
    <w:p w14:paraId="14FFB1F9" w14:textId="77777777" w:rsidR="008802ED" w:rsidRPr="00716F1F" w:rsidRDefault="008802ED" w:rsidP="00ED1AB2">
      <w:pPr>
        <w:pStyle w:val="NormalWeb"/>
        <w:spacing w:before="0" w:beforeAutospacing="0" w:after="0" w:afterAutospacing="0" w:line="360" w:lineRule="auto"/>
        <w:jc w:val="both"/>
      </w:pPr>
    </w:p>
    <w:p w14:paraId="45790D64" w14:textId="08F1F45B" w:rsidR="00473634" w:rsidRPr="00716F1F" w:rsidRDefault="001741DD" w:rsidP="00ED1AB2">
      <w:pPr>
        <w:spacing w:after="0" w:line="240" w:lineRule="auto"/>
        <w:ind w:left="-142"/>
        <w:contextualSpacing/>
        <w:jc w:val="both"/>
        <w:rPr>
          <w:rFonts w:ascii="Times New Roman" w:eastAsia="Calibri" w:hAnsi="Times New Roman" w:cs="Times New Roman"/>
          <w:b/>
          <w:bCs/>
          <w:sz w:val="24"/>
          <w:szCs w:val="24"/>
          <w:lang w:bidi="hi-IN"/>
        </w:rPr>
      </w:pPr>
      <w:r w:rsidRPr="00716F1F">
        <w:rPr>
          <w:rFonts w:ascii="Times New Roman" w:eastAsia="Calibri" w:hAnsi="Times New Roman" w:cs="Times New Roman"/>
          <w:b/>
          <w:bCs/>
          <w:sz w:val="24"/>
          <w:szCs w:val="24"/>
          <w:lang w:bidi="hi-IN"/>
        </w:rPr>
        <w:t xml:space="preserve">3.3 </w:t>
      </w:r>
      <w:r w:rsidR="0057284C" w:rsidRPr="00716F1F">
        <w:rPr>
          <w:rFonts w:ascii="Times New Roman" w:eastAsia="Calibri" w:hAnsi="Times New Roman" w:cs="Times New Roman"/>
          <w:b/>
          <w:bCs/>
          <w:sz w:val="24"/>
          <w:szCs w:val="24"/>
          <w:lang w:bidi="hi-IN"/>
        </w:rPr>
        <w:t>Storage</w:t>
      </w:r>
      <w:r w:rsidR="00473634" w:rsidRPr="00716F1F">
        <w:rPr>
          <w:rFonts w:ascii="Times New Roman" w:eastAsia="Calibri" w:hAnsi="Times New Roman" w:cs="Times New Roman"/>
          <w:b/>
          <w:bCs/>
          <w:sz w:val="24"/>
          <w:szCs w:val="24"/>
          <w:lang w:bidi="hi-IN"/>
        </w:rPr>
        <w:t xml:space="preserve"> study of developed premix</w:t>
      </w:r>
    </w:p>
    <w:p w14:paraId="412F5E47" w14:textId="77777777" w:rsidR="00741034" w:rsidRPr="00716F1F" w:rsidRDefault="00741034" w:rsidP="00ED1AB2">
      <w:pPr>
        <w:spacing w:after="0" w:line="240" w:lineRule="auto"/>
        <w:ind w:left="-142"/>
        <w:contextualSpacing/>
        <w:jc w:val="both"/>
        <w:rPr>
          <w:rFonts w:ascii="Times New Roman" w:eastAsia="Calibri" w:hAnsi="Times New Roman" w:cs="Times New Roman"/>
          <w:b/>
          <w:bCs/>
          <w:sz w:val="24"/>
          <w:szCs w:val="24"/>
          <w:lang w:bidi="hi-IN"/>
        </w:rPr>
      </w:pPr>
    </w:p>
    <w:p w14:paraId="33DD3331" w14:textId="1C5BBCE2" w:rsidR="00473634" w:rsidRPr="00716F1F" w:rsidRDefault="00473634" w:rsidP="00ED1AB2">
      <w:pPr>
        <w:spacing w:after="0" w:line="240" w:lineRule="auto"/>
        <w:ind w:left="-142"/>
        <w:contextualSpacing/>
        <w:jc w:val="both"/>
        <w:rPr>
          <w:rFonts w:ascii="Times New Roman" w:eastAsia="Calibri" w:hAnsi="Times New Roman" w:cs="Times New Roman"/>
          <w:b/>
          <w:bCs/>
          <w:sz w:val="24"/>
          <w:szCs w:val="24"/>
        </w:rPr>
      </w:pPr>
      <w:r w:rsidRPr="00716F1F">
        <w:rPr>
          <w:rFonts w:ascii="Times New Roman" w:eastAsia="Calibri" w:hAnsi="Times New Roman" w:cs="Times New Roman"/>
          <w:b/>
          <w:bCs/>
          <w:sz w:val="24"/>
          <w:szCs w:val="24"/>
        </w:rPr>
        <w:t xml:space="preserve">Effect of storage on organoleptic </w:t>
      </w:r>
      <w:r w:rsidR="003269CE" w:rsidRPr="00716F1F">
        <w:rPr>
          <w:rFonts w:ascii="Times New Roman" w:eastAsia="Calibri" w:hAnsi="Times New Roman" w:cs="Times New Roman"/>
          <w:b/>
          <w:bCs/>
          <w:sz w:val="24"/>
          <w:szCs w:val="24"/>
        </w:rPr>
        <w:t>parameters of formulated premix</w:t>
      </w:r>
    </w:p>
    <w:p w14:paraId="60FA6264" w14:textId="77777777" w:rsidR="00AA490F" w:rsidRPr="00716F1F" w:rsidRDefault="00AA490F" w:rsidP="00ED1AB2">
      <w:pPr>
        <w:spacing w:after="0" w:line="240" w:lineRule="auto"/>
        <w:ind w:left="-142"/>
        <w:contextualSpacing/>
        <w:jc w:val="both"/>
        <w:rPr>
          <w:rFonts w:ascii="Times New Roman" w:eastAsia="Calibri" w:hAnsi="Times New Roman" w:cs="Times New Roman"/>
          <w:b/>
          <w:bCs/>
          <w:sz w:val="24"/>
          <w:szCs w:val="24"/>
        </w:rPr>
      </w:pPr>
    </w:p>
    <w:p w14:paraId="7C6E7B9D" w14:textId="77777777" w:rsidR="00ED1AB2" w:rsidRPr="00ED1AB2" w:rsidRDefault="00ED1AB2" w:rsidP="00ED1AB2">
      <w:pPr>
        <w:spacing w:before="100" w:beforeAutospacing="1" w:after="100" w:afterAutospacing="1" w:line="240" w:lineRule="auto"/>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 xml:space="preserve">The effect of storage for 90 days at ambient temperature on the organoleptic properties of the developed beta-carotene-rich burfi premixes was evaluated. As shown in Figure 1, the initial mean sensory scores for </w:t>
      </w:r>
      <w:proofErr w:type="spellStart"/>
      <w:r w:rsidRPr="00ED1AB2">
        <w:rPr>
          <w:rFonts w:ascii="Times New Roman" w:eastAsia="Times New Roman" w:hAnsi="Times New Roman" w:cs="Times New Roman"/>
          <w:sz w:val="24"/>
          <w:szCs w:val="24"/>
          <w:lang w:val="en-US"/>
        </w:rPr>
        <w:t>colour</w:t>
      </w:r>
      <w:proofErr w:type="spellEnd"/>
      <w:r w:rsidRPr="00ED1AB2">
        <w:rPr>
          <w:rFonts w:ascii="Times New Roman" w:eastAsia="Times New Roman" w:hAnsi="Times New Roman" w:cs="Times New Roman"/>
          <w:sz w:val="24"/>
          <w:szCs w:val="24"/>
          <w:lang w:val="en-US"/>
        </w:rPr>
        <w:t xml:space="preserve">, </w:t>
      </w:r>
      <w:proofErr w:type="spellStart"/>
      <w:r w:rsidRPr="00ED1AB2">
        <w:rPr>
          <w:rFonts w:ascii="Times New Roman" w:eastAsia="Times New Roman" w:hAnsi="Times New Roman" w:cs="Times New Roman"/>
          <w:sz w:val="24"/>
          <w:szCs w:val="24"/>
          <w:lang w:val="en-US"/>
        </w:rPr>
        <w:t>flavour</w:t>
      </w:r>
      <w:proofErr w:type="spellEnd"/>
      <w:r w:rsidRPr="00ED1AB2">
        <w:rPr>
          <w:rFonts w:ascii="Times New Roman" w:eastAsia="Times New Roman" w:hAnsi="Times New Roman" w:cs="Times New Roman"/>
          <w:sz w:val="24"/>
          <w:szCs w:val="24"/>
          <w:lang w:val="en-US"/>
        </w:rPr>
        <w:t xml:space="preserve">, taste, texture, appearance, and overall acceptability of the burfi premix were 8.8, 8.6, 8.9, 8.7, 8.7, and 8.8, respectively. A significant decline (P &lt; 0.05) in all sensory attributes was observed as the storage period progressed. Despite this reduction, the mean overall acceptability score remained ≥8, corresponding to the hedonic category “liked very much,” even after 90 days of storage. These findings indicate that although sensory scores decreased over the three-month storage period, the burfi premix remained organoleptically acceptable at the end of the study. The results are consistent with those reported by </w:t>
      </w:r>
      <w:proofErr w:type="spellStart"/>
      <w:r w:rsidRPr="00ED1AB2">
        <w:rPr>
          <w:rFonts w:ascii="Times New Roman" w:eastAsia="Times New Roman" w:hAnsi="Times New Roman" w:cs="Times New Roman"/>
          <w:sz w:val="24"/>
          <w:szCs w:val="24"/>
          <w:lang w:val="en-US"/>
        </w:rPr>
        <w:t>Itagi</w:t>
      </w:r>
      <w:proofErr w:type="spellEnd"/>
      <w:r w:rsidRPr="00ED1AB2">
        <w:rPr>
          <w:rFonts w:ascii="Times New Roman" w:eastAsia="Times New Roman" w:hAnsi="Times New Roman" w:cs="Times New Roman"/>
          <w:sz w:val="24"/>
          <w:szCs w:val="24"/>
          <w:lang w:val="en-US"/>
        </w:rPr>
        <w:t xml:space="preserve"> et al. (2011), who observed significant changes in specific sensory attributes of halwa mixes prepared from multigrain cereals, millets, legumes, nuts, and condiments during a six-month ambient storage period.</w:t>
      </w:r>
    </w:p>
    <w:p w14:paraId="4795BC24" w14:textId="77777777" w:rsidR="009E3A44" w:rsidRPr="00716F1F" w:rsidRDefault="009E3A44" w:rsidP="00ED1AB2">
      <w:pPr>
        <w:spacing w:after="0" w:line="360" w:lineRule="auto"/>
        <w:ind w:left="-142"/>
        <w:contextualSpacing/>
        <w:jc w:val="both"/>
        <w:rPr>
          <w:rFonts w:ascii="Times New Roman" w:eastAsia="Calibri" w:hAnsi="Times New Roman" w:cs="Times New Roman"/>
          <w:b/>
          <w:bCs/>
          <w:sz w:val="24"/>
          <w:szCs w:val="24"/>
        </w:rPr>
      </w:pPr>
    </w:p>
    <w:p w14:paraId="01B1244F" w14:textId="52A0C93F" w:rsidR="008734C3" w:rsidRPr="00716F1F" w:rsidRDefault="009E3A44" w:rsidP="00ED1AB2">
      <w:pPr>
        <w:spacing w:after="0" w:line="240" w:lineRule="auto"/>
        <w:ind w:left="-142"/>
        <w:contextualSpacing/>
        <w:jc w:val="both"/>
        <w:rPr>
          <w:rFonts w:ascii="Times New Roman" w:eastAsia="Calibri" w:hAnsi="Times New Roman" w:cs="Times New Roman"/>
          <w:b/>
          <w:bCs/>
          <w:sz w:val="24"/>
          <w:szCs w:val="24"/>
        </w:rPr>
      </w:pPr>
      <w:r w:rsidRPr="00716F1F">
        <w:rPr>
          <w:rFonts w:ascii="Times New Roman" w:hAnsi="Times New Roman" w:cs="Times New Roman"/>
          <w:noProof/>
          <w:sz w:val="24"/>
          <w:szCs w:val="24"/>
          <w:lang w:eastAsia="en-IN" w:bidi="hi-IN"/>
        </w:rPr>
        <w:drawing>
          <wp:inline distT="0" distB="0" distL="0" distR="0" wp14:anchorId="7D555617" wp14:editId="16A35E46">
            <wp:extent cx="4735773" cy="2709080"/>
            <wp:effectExtent l="0" t="0" r="8255" b="15240"/>
            <wp:docPr id="1711222679" name="Chart 1">
              <a:extLst xmlns:a="http://schemas.openxmlformats.org/drawingml/2006/main">
                <a:ext uri="{FF2B5EF4-FFF2-40B4-BE49-F238E27FC236}">
                  <a16:creationId xmlns:a16="http://schemas.microsoft.com/office/drawing/2014/main" id="{1D83494A-E4B9-1057-81EE-4FF3D39919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6D46102" w14:textId="1CC8A10A" w:rsidR="009E3A44" w:rsidRPr="00716F1F" w:rsidRDefault="001E24BE" w:rsidP="00ED1AB2">
      <w:pPr>
        <w:spacing w:after="0" w:line="240" w:lineRule="auto"/>
        <w:ind w:left="-142"/>
        <w:contextualSpacing/>
        <w:jc w:val="both"/>
        <w:rPr>
          <w:rFonts w:ascii="Times New Roman" w:hAnsi="Times New Roman" w:cs="Times New Roman"/>
          <w:sz w:val="24"/>
          <w:szCs w:val="24"/>
        </w:rPr>
      </w:pPr>
      <w:r w:rsidRPr="00716F1F">
        <w:rPr>
          <w:rFonts w:ascii="Times New Roman" w:hAnsi="Times New Roman" w:cs="Times New Roman"/>
          <w:b/>
          <w:bCs/>
          <w:sz w:val="24"/>
          <w:szCs w:val="24"/>
        </w:rPr>
        <w:t xml:space="preserve">                            </w:t>
      </w:r>
      <w:r w:rsidR="009E3A44" w:rsidRPr="00716F1F">
        <w:rPr>
          <w:rFonts w:ascii="Times New Roman" w:hAnsi="Times New Roman" w:cs="Times New Roman"/>
          <w:b/>
          <w:bCs/>
          <w:sz w:val="24"/>
          <w:szCs w:val="24"/>
        </w:rPr>
        <w:t xml:space="preserve">Figure </w:t>
      </w:r>
      <w:r w:rsidR="00481540" w:rsidRPr="00716F1F">
        <w:rPr>
          <w:rFonts w:ascii="Times New Roman" w:hAnsi="Times New Roman" w:cs="Times New Roman"/>
          <w:b/>
          <w:bCs/>
          <w:sz w:val="24"/>
          <w:szCs w:val="24"/>
        </w:rPr>
        <w:t>2</w:t>
      </w:r>
      <w:r w:rsidR="009E3A44" w:rsidRPr="00716F1F">
        <w:rPr>
          <w:rFonts w:ascii="Times New Roman" w:hAnsi="Times New Roman" w:cs="Times New Roman"/>
          <w:b/>
          <w:bCs/>
          <w:sz w:val="24"/>
          <w:szCs w:val="24"/>
        </w:rPr>
        <w:t xml:space="preserve">: </w:t>
      </w:r>
      <w:r w:rsidR="009E3A44" w:rsidRPr="00716F1F">
        <w:rPr>
          <w:rFonts w:ascii="Times New Roman" w:hAnsi="Times New Roman" w:cs="Times New Roman"/>
          <w:sz w:val="24"/>
          <w:szCs w:val="24"/>
        </w:rPr>
        <w:t>Effect of storage on sensory parameters</w:t>
      </w:r>
    </w:p>
    <w:p w14:paraId="64A21A23" w14:textId="77777777" w:rsidR="009E3A44" w:rsidRPr="00716F1F" w:rsidRDefault="009E3A44" w:rsidP="00ED1AB2">
      <w:pPr>
        <w:spacing w:after="0" w:line="240" w:lineRule="auto"/>
        <w:ind w:left="-142"/>
        <w:contextualSpacing/>
        <w:jc w:val="both"/>
        <w:rPr>
          <w:rFonts w:ascii="Times New Roman" w:eastAsia="Calibri" w:hAnsi="Times New Roman" w:cs="Times New Roman"/>
          <w:b/>
          <w:bCs/>
          <w:sz w:val="24"/>
          <w:szCs w:val="24"/>
        </w:rPr>
      </w:pPr>
    </w:p>
    <w:p w14:paraId="03CAAEAA" w14:textId="7C532592" w:rsidR="008734C3" w:rsidRPr="00716F1F" w:rsidRDefault="008734C3" w:rsidP="00ED1AB2">
      <w:pPr>
        <w:spacing w:after="0" w:line="360" w:lineRule="auto"/>
        <w:ind w:left="-142"/>
        <w:contextualSpacing/>
        <w:jc w:val="both"/>
        <w:rPr>
          <w:rFonts w:ascii="Times New Roman" w:eastAsia="Calibri" w:hAnsi="Times New Roman" w:cs="Times New Roman"/>
          <w:b/>
          <w:bCs/>
          <w:sz w:val="24"/>
          <w:szCs w:val="24"/>
        </w:rPr>
      </w:pPr>
      <w:r w:rsidRPr="00716F1F">
        <w:rPr>
          <w:rFonts w:ascii="Times New Roman" w:eastAsia="Calibri" w:hAnsi="Times New Roman" w:cs="Times New Roman"/>
          <w:b/>
          <w:bCs/>
          <w:sz w:val="24"/>
          <w:szCs w:val="24"/>
        </w:rPr>
        <w:t>Effect of storage on moisture and peroxide value of formulated mixes</w:t>
      </w:r>
    </w:p>
    <w:p w14:paraId="2FB877E0" w14:textId="77777777" w:rsidR="00ED1AB2" w:rsidRPr="00ED1AB2" w:rsidRDefault="00ED1AB2" w:rsidP="00ED1AB2">
      <w:pPr>
        <w:spacing w:before="100" w:beforeAutospacing="1" w:after="100" w:afterAutospacing="1" w:line="240" w:lineRule="auto"/>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 xml:space="preserve">The moisture content of the developed burfi premix during storage was evaluated and is presented in Figure 2. The moisture content ranged from 5.61% at day 0 to 6.05% after 90 days of storage, which aligns with the findings reported by </w:t>
      </w:r>
      <w:proofErr w:type="spellStart"/>
      <w:r w:rsidRPr="00ED1AB2">
        <w:rPr>
          <w:rFonts w:ascii="Times New Roman" w:eastAsia="Times New Roman" w:hAnsi="Times New Roman" w:cs="Times New Roman"/>
          <w:sz w:val="24"/>
          <w:szCs w:val="24"/>
          <w:lang w:val="en-US"/>
        </w:rPr>
        <w:t>Kour</w:t>
      </w:r>
      <w:proofErr w:type="spellEnd"/>
      <w:r w:rsidRPr="00ED1AB2">
        <w:rPr>
          <w:rFonts w:ascii="Times New Roman" w:eastAsia="Times New Roman" w:hAnsi="Times New Roman" w:cs="Times New Roman"/>
          <w:sz w:val="24"/>
          <w:szCs w:val="24"/>
          <w:lang w:val="en-US"/>
        </w:rPr>
        <w:t xml:space="preserve"> et al. (2025). Although a slight increase in moisture content was observed over time, the values remained within permissible limits. The gradual moisture gain may be attributed to the hygroscopic nature of the food product, the storage environment, including relative humidity and temperature, and the characteristics of the packaging material, as also reported by </w:t>
      </w:r>
      <w:proofErr w:type="spellStart"/>
      <w:r w:rsidRPr="00ED1AB2">
        <w:rPr>
          <w:rFonts w:ascii="Times New Roman" w:eastAsia="Times New Roman" w:hAnsi="Times New Roman" w:cs="Times New Roman"/>
          <w:sz w:val="24"/>
          <w:szCs w:val="24"/>
          <w:lang w:val="en-US"/>
        </w:rPr>
        <w:t>Nagi</w:t>
      </w:r>
      <w:proofErr w:type="spellEnd"/>
      <w:r w:rsidRPr="00ED1AB2">
        <w:rPr>
          <w:rFonts w:ascii="Times New Roman" w:eastAsia="Times New Roman" w:hAnsi="Times New Roman" w:cs="Times New Roman"/>
          <w:sz w:val="24"/>
          <w:szCs w:val="24"/>
          <w:lang w:val="en-US"/>
        </w:rPr>
        <w:t xml:space="preserve"> et al. (2012).</w:t>
      </w:r>
    </w:p>
    <w:p w14:paraId="552B8FA7" w14:textId="77777777" w:rsidR="000313D6" w:rsidRPr="00716F1F" w:rsidRDefault="000313D6" w:rsidP="00ED1AB2">
      <w:pPr>
        <w:spacing w:after="0" w:line="240" w:lineRule="auto"/>
        <w:ind w:left="-142"/>
        <w:contextualSpacing/>
        <w:jc w:val="both"/>
        <w:rPr>
          <w:rFonts w:ascii="Times New Roman" w:hAnsi="Times New Roman" w:cs="Times New Roman"/>
          <w:sz w:val="24"/>
          <w:szCs w:val="24"/>
        </w:rPr>
      </w:pPr>
    </w:p>
    <w:p w14:paraId="08CCC9C5" w14:textId="32C43B99" w:rsidR="00EC347C" w:rsidRPr="00716F1F" w:rsidRDefault="00BE66B1" w:rsidP="00ED1AB2">
      <w:pPr>
        <w:spacing w:after="0" w:line="240" w:lineRule="auto"/>
        <w:ind w:left="-142"/>
        <w:contextualSpacing/>
        <w:jc w:val="both"/>
        <w:rPr>
          <w:rFonts w:ascii="Times New Roman" w:hAnsi="Times New Roman" w:cs="Times New Roman"/>
          <w:b/>
          <w:bCs/>
          <w:sz w:val="24"/>
          <w:szCs w:val="24"/>
        </w:rPr>
      </w:pPr>
      <w:r w:rsidRPr="00716F1F">
        <w:rPr>
          <w:rFonts w:ascii="Times New Roman" w:hAnsi="Times New Roman" w:cs="Times New Roman"/>
          <w:noProof/>
          <w:sz w:val="24"/>
          <w:szCs w:val="24"/>
          <w:lang w:eastAsia="en-IN" w:bidi="hi-IN"/>
        </w:rPr>
        <w:drawing>
          <wp:inline distT="0" distB="0" distL="0" distR="0" wp14:anchorId="2D2F317A" wp14:editId="5B275C1D">
            <wp:extent cx="2975211" cy="1909985"/>
            <wp:effectExtent l="0" t="0" r="15875" b="146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6994D11" w14:textId="26AB6548" w:rsidR="0064584F" w:rsidRPr="00716F1F" w:rsidRDefault="000A6ED4" w:rsidP="00ED1AB2">
      <w:pPr>
        <w:spacing w:after="0" w:line="360" w:lineRule="auto"/>
        <w:ind w:left="-142"/>
        <w:contextualSpacing/>
        <w:jc w:val="both"/>
        <w:rPr>
          <w:rFonts w:ascii="Times New Roman" w:hAnsi="Times New Roman" w:cs="Times New Roman"/>
          <w:sz w:val="24"/>
          <w:szCs w:val="24"/>
        </w:rPr>
      </w:pPr>
      <w:r w:rsidRPr="00716F1F">
        <w:rPr>
          <w:rFonts w:ascii="Times New Roman" w:hAnsi="Times New Roman" w:cs="Times New Roman"/>
          <w:b/>
          <w:bCs/>
          <w:sz w:val="24"/>
          <w:szCs w:val="24"/>
        </w:rPr>
        <w:t xml:space="preserve">  </w:t>
      </w:r>
      <w:r w:rsidR="0064584F" w:rsidRPr="00716F1F">
        <w:rPr>
          <w:rFonts w:ascii="Times New Roman" w:hAnsi="Times New Roman" w:cs="Times New Roman"/>
          <w:b/>
          <w:bCs/>
          <w:sz w:val="24"/>
          <w:szCs w:val="24"/>
        </w:rPr>
        <w:t xml:space="preserve">Figure </w:t>
      </w:r>
      <w:r w:rsidR="00481540" w:rsidRPr="00716F1F">
        <w:rPr>
          <w:rFonts w:ascii="Times New Roman" w:hAnsi="Times New Roman" w:cs="Times New Roman"/>
          <w:b/>
          <w:bCs/>
          <w:sz w:val="24"/>
          <w:szCs w:val="24"/>
        </w:rPr>
        <w:t>3</w:t>
      </w:r>
      <w:r w:rsidR="00414B62" w:rsidRPr="00716F1F">
        <w:rPr>
          <w:rFonts w:ascii="Times New Roman" w:hAnsi="Times New Roman" w:cs="Times New Roman"/>
          <w:b/>
          <w:bCs/>
          <w:sz w:val="24"/>
          <w:szCs w:val="24"/>
        </w:rPr>
        <w:t>:</w:t>
      </w:r>
      <w:r w:rsidR="0064584F" w:rsidRPr="00716F1F">
        <w:rPr>
          <w:rFonts w:ascii="Times New Roman" w:hAnsi="Times New Roman" w:cs="Times New Roman"/>
          <w:b/>
          <w:bCs/>
          <w:sz w:val="24"/>
          <w:szCs w:val="24"/>
        </w:rPr>
        <w:t xml:space="preserve"> </w:t>
      </w:r>
      <w:r w:rsidR="0064584F" w:rsidRPr="00716F1F">
        <w:rPr>
          <w:rFonts w:ascii="Times New Roman" w:hAnsi="Times New Roman" w:cs="Times New Roman"/>
          <w:sz w:val="24"/>
          <w:szCs w:val="24"/>
        </w:rPr>
        <w:t>Effect of storage on moisture level</w:t>
      </w:r>
    </w:p>
    <w:p w14:paraId="370220F0" w14:textId="77777777" w:rsidR="00ED1AB2" w:rsidRPr="00ED1AB2" w:rsidRDefault="00ED1AB2" w:rsidP="00ED1AB2">
      <w:pPr>
        <w:spacing w:before="100" w:beforeAutospacing="1" w:after="100" w:afterAutospacing="1" w:line="240" w:lineRule="auto"/>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The effect of storage on the peroxide values of the developed burfi premixes over a 90-day period at ambient temperature was evaluated. The results indicated that no detectable peroxide values were observed in the burfi premix throughout the storage period. Lipid peroxidation in foods, particularly under low-moisture conditions, is a primary factor contributing to the development of off-</w:t>
      </w:r>
      <w:proofErr w:type="spellStart"/>
      <w:r w:rsidRPr="00ED1AB2">
        <w:rPr>
          <w:rFonts w:ascii="Times New Roman" w:eastAsia="Times New Roman" w:hAnsi="Times New Roman" w:cs="Times New Roman"/>
          <w:sz w:val="24"/>
          <w:szCs w:val="24"/>
          <w:lang w:val="en-US"/>
        </w:rPr>
        <w:t>flavours</w:t>
      </w:r>
      <w:proofErr w:type="spellEnd"/>
      <w:r w:rsidRPr="00ED1AB2">
        <w:rPr>
          <w:rFonts w:ascii="Times New Roman" w:eastAsia="Times New Roman" w:hAnsi="Times New Roman" w:cs="Times New Roman"/>
          <w:sz w:val="24"/>
          <w:szCs w:val="24"/>
          <w:lang w:val="en-US"/>
        </w:rPr>
        <w:t xml:space="preserve"> and the subsequent rejection of processed foods by consumers. The presence of natural antioxidants, such as β-carotene, γ-carotene, </w:t>
      </w:r>
      <w:proofErr w:type="spellStart"/>
      <w:r w:rsidRPr="00ED1AB2">
        <w:rPr>
          <w:rFonts w:ascii="Times New Roman" w:eastAsia="Times New Roman" w:hAnsi="Times New Roman" w:cs="Times New Roman"/>
          <w:sz w:val="24"/>
          <w:szCs w:val="24"/>
          <w:lang w:val="en-US"/>
        </w:rPr>
        <w:t>torulene</w:t>
      </w:r>
      <w:proofErr w:type="spellEnd"/>
      <w:r w:rsidRPr="00ED1AB2">
        <w:rPr>
          <w:rFonts w:ascii="Times New Roman" w:eastAsia="Times New Roman" w:hAnsi="Times New Roman" w:cs="Times New Roman"/>
          <w:sz w:val="24"/>
          <w:szCs w:val="24"/>
          <w:lang w:val="en-US"/>
        </w:rPr>
        <w:t xml:space="preserve">, and torularhodin produced by </w:t>
      </w:r>
      <w:proofErr w:type="spellStart"/>
      <w:r w:rsidRPr="00ED1AB2">
        <w:rPr>
          <w:rFonts w:ascii="Times New Roman" w:eastAsia="Times New Roman" w:hAnsi="Times New Roman" w:cs="Times New Roman"/>
          <w:i/>
          <w:iCs/>
          <w:sz w:val="24"/>
          <w:szCs w:val="24"/>
          <w:lang w:val="en-US"/>
        </w:rPr>
        <w:t>Rhodosporidium</w:t>
      </w:r>
      <w:proofErr w:type="spellEnd"/>
      <w:r w:rsidRPr="00ED1AB2">
        <w:rPr>
          <w:rFonts w:ascii="Times New Roman" w:eastAsia="Times New Roman" w:hAnsi="Times New Roman" w:cs="Times New Roman"/>
          <w:i/>
          <w:iCs/>
          <w:sz w:val="24"/>
          <w:szCs w:val="24"/>
          <w:lang w:val="en-US"/>
        </w:rPr>
        <w:t xml:space="preserve"> </w:t>
      </w:r>
      <w:proofErr w:type="spellStart"/>
      <w:r w:rsidRPr="00ED1AB2">
        <w:rPr>
          <w:rFonts w:ascii="Times New Roman" w:eastAsia="Times New Roman" w:hAnsi="Times New Roman" w:cs="Times New Roman"/>
          <w:i/>
          <w:iCs/>
          <w:sz w:val="24"/>
          <w:szCs w:val="24"/>
          <w:lang w:val="en-US"/>
        </w:rPr>
        <w:t>paludigenum</w:t>
      </w:r>
      <w:proofErr w:type="spellEnd"/>
      <w:r w:rsidRPr="00ED1AB2">
        <w:rPr>
          <w:rFonts w:ascii="Times New Roman" w:eastAsia="Times New Roman" w:hAnsi="Times New Roman" w:cs="Times New Roman"/>
          <w:sz w:val="24"/>
          <w:szCs w:val="24"/>
          <w:lang w:val="en-US"/>
        </w:rPr>
        <w:t>, has been reported to exhibit strong protective activity against lipid oxidation (</w:t>
      </w:r>
      <w:proofErr w:type="spellStart"/>
      <w:r w:rsidRPr="00ED1AB2">
        <w:rPr>
          <w:rFonts w:ascii="Times New Roman" w:eastAsia="Times New Roman" w:hAnsi="Times New Roman" w:cs="Times New Roman"/>
          <w:sz w:val="24"/>
          <w:szCs w:val="24"/>
          <w:lang w:val="en-US"/>
        </w:rPr>
        <w:t>Sereti</w:t>
      </w:r>
      <w:proofErr w:type="spellEnd"/>
      <w:r w:rsidRPr="00ED1AB2">
        <w:rPr>
          <w:rFonts w:ascii="Times New Roman" w:eastAsia="Times New Roman" w:hAnsi="Times New Roman" w:cs="Times New Roman"/>
          <w:sz w:val="24"/>
          <w:szCs w:val="24"/>
          <w:lang w:val="en-US"/>
        </w:rPr>
        <w:t xml:space="preserve"> et al., 2024). The absence of detectable peroxide values during the storage period suggests that the burfi premix remains stable and suitable for consumption even after three months of storage.</w:t>
      </w:r>
    </w:p>
    <w:p w14:paraId="4F2EC37D" w14:textId="77777777" w:rsidR="00BE66B1" w:rsidRPr="00716F1F" w:rsidRDefault="00BE66B1" w:rsidP="00ED1AB2">
      <w:pPr>
        <w:spacing w:after="0" w:line="360" w:lineRule="auto"/>
        <w:ind w:left="-142"/>
        <w:contextualSpacing/>
        <w:jc w:val="both"/>
        <w:rPr>
          <w:rFonts w:ascii="Times New Roman" w:hAnsi="Times New Roman" w:cs="Times New Roman"/>
          <w:sz w:val="24"/>
          <w:szCs w:val="24"/>
        </w:rPr>
      </w:pPr>
    </w:p>
    <w:p w14:paraId="518149F9" w14:textId="77777777" w:rsidR="00473634" w:rsidRPr="00716F1F" w:rsidRDefault="00A37203" w:rsidP="00ED1AB2">
      <w:pPr>
        <w:pStyle w:val="ListParagraph"/>
        <w:numPr>
          <w:ilvl w:val="0"/>
          <w:numId w:val="11"/>
        </w:numPr>
        <w:spacing w:after="0" w:line="240" w:lineRule="auto"/>
        <w:jc w:val="both"/>
        <w:rPr>
          <w:rFonts w:ascii="Times New Roman" w:hAnsi="Times New Roman" w:cs="Times New Roman"/>
          <w:b/>
          <w:bCs/>
          <w:sz w:val="24"/>
          <w:szCs w:val="24"/>
        </w:rPr>
      </w:pPr>
      <w:r w:rsidRPr="00716F1F">
        <w:rPr>
          <w:rFonts w:ascii="Times New Roman" w:hAnsi="Times New Roman" w:cs="Times New Roman"/>
          <w:b/>
          <w:bCs/>
          <w:sz w:val="24"/>
          <w:szCs w:val="24"/>
        </w:rPr>
        <w:t>CONCLUSION</w:t>
      </w:r>
    </w:p>
    <w:p w14:paraId="508EA6BD" w14:textId="77777777" w:rsidR="002311BE" w:rsidRPr="00716F1F" w:rsidRDefault="002311BE" w:rsidP="00ED1AB2">
      <w:pPr>
        <w:pStyle w:val="ListParagraph"/>
        <w:spacing w:after="0" w:line="240" w:lineRule="auto"/>
        <w:ind w:left="218"/>
        <w:jc w:val="both"/>
        <w:rPr>
          <w:rFonts w:ascii="Times New Roman" w:hAnsi="Times New Roman" w:cs="Times New Roman"/>
          <w:b/>
          <w:bCs/>
          <w:sz w:val="24"/>
          <w:szCs w:val="24"/>
        </w:rPr>
      </w:pPr>
    </w:p>
    <w:p w14:paraId="360E265E" w14:textId="5B585F61" w:rsidR="00D77941" w:rsidRPr="00ED1AB2" w:rsidRDefault="00ED1AB2" w:rsidP="00ED1AB2">
      <w:pPr>
        <w:spacing w:before="100" w:beforeAutospacing="1" w:after="100" w:afterAutospacing="1" w:line="240" w:lineRule="auto"/>
        <w:jc w:val="both"/>
        <w:rPr>
          <w:rFonts w:ascii="Times New Roman" w:eastAsia="Times New Roman" w:hAnsi="Times New Roman" w:cs="Times New Roman"/>
          <w:sz w:val="24"/>
          <w:szCs w:val="24"/>
          <w:lang w:val="en-US"/>
        </w:rPr>
      </w:pPr>
      <w:r w:rsidRPr="00ED1AB2">
        <w:rPr>
          <w:rFonts w:ascii="Times New Roman" w:eastAsia="Times New Roman" w:hAnsi="Times New Roman" w:cs="Times New Roman"/>
          <w:sz w:val="24"/>
          <w:szCs w:val="24"/>
          <w:lang w:val="en-US"/>
        </w:rPr>
        <w:t xml:space="preserve">The burfi premix developed in this study was formulated using locally available, inexpensive food ingredients, making it accessible to families with low economic resources. The premix demonstrated </w:t>
      </w:r>
      <w:proofErr w:type="spellStart"/>
      <w:r w:rsidRPr="00ED1AB2">
        <w:rPr>
          <w:rFonts w:ascii="Times New Roman" w:eastAsia="Times New Roman" w:hAnsi="Times New Roman" w:cs="Times New Roman"/>
          <w:sz w:val="24"/>
          <w:szCs w:val="24"/>
          <w:lang w:val="en-US"/>
        </w:rPr>
        <w:t>favourable</w:t>
      </w:r>
      <w:proofErr w:type="spellEnd"/>
      <w:r w:rsidRPr="00ED1AB2">
        <w:rPr>
          <w:rFonts w:ascii="Times New Roman" w:eastAsia="Times New Roman" w:hAnsi="Times New Roman" w:cs="Times New Roman"/>
          <w:sz w:val="24"/>
          <w:szCs w:val="24"/>
          <w:lang w:val="en-US"/>
        </w:rPr>
        <w:t xml:space="preserve"> nutritional attributes, particularly with respect to β-carotene, alongside significantly enhanced levels of protein, energy, fat, </w:t>
      </w:r>
      <w:proofErr w:type="spellStart"/>
      <w:r w:rsidRPr="00ED1AB2">
        <w:rPr>
          <w:rFonts w:ascii="Times New Roman" w:eastAsia="Times New Roman" w:hAnsi="Times New Roman" w:cs="Times New Roman"/>
          <w:sz w:val="24"/>
          <w:szCs w:val="24"/>
          <w:lang w:val="en-US"/>
        </w:rPr>
        <w:t>fibre</w:t>
      </w:r>
      <w:proofErr w:type="spellEnd"/>
      <w:r w:rsidRPr="00ED1AB2">
        <w:rPr>
          <w:rFonts w:ascii="Times New Roman" w:eastAsia="Times New Roman" w:hAnsi="Times New Roman" w:cs="Times New Roman"/>
          <w:sz w:val="24"/>
          <w:szCs w:val="24"/>
          <w:lang w:val="en-US"/>
        </w:rPr>
        <w:t>, and essential minerals. The β-carotene-rich burfi premix remained stable and organoleptically acceptable for over three months of storage, while providing nutrient levels aligned with the Recommended Daily Allowances for preschool children as per ICMR guidelines. The processing techniques employed were straightforward, cost-effective, and feasible for preparation at the household level. Therefore, the burfi premix represents a practical and sustainable strategy to improve the nutritional status of young children and can contribute to the prevention of the triple burden of malnutrition among children under five years of age.</w:t>
      </w:r>
      <w:r>
        <w:rPr>
          <w:rFonts w:ascii="Times New Roman" w:eastAsia="Times New Roman" w:hAnsi="Times New Roman" w:cs="Times New Roman"/>
          <w:sz w:val="24"/>
          <w:szCs w:val="24"/>
          <w:lang w:val="en-US"/>
        </w:rPr>
        <w:t xml:space="preserve"> </w:t>
      </w:r>
      <w:r w:rsidR="00D77941">
        <w:rPr>
          <w:rFonts w:ascii="Times New Roman" w:hAnsi="Times New Roman" w:cs="Times New Roman"/>
          <w:sz w:val="24"/>
          <w:szCs w:val="24"/>
        </w:rPr>
        <w:t>The study</w:t>
      </w:r>
      <w:r w:rsidR="00D77941" w:rsidRPr="002A72C9">
        <w:rPr>
          <w:rFonts w:ascii="Times New Roman" w:hAnsi="Times New Roman" w:cs="Times New Roman"/>
          <w:sz w:val="24"/>
          <w:szCs w:val="24"/>
        </w:rPr>
        <w:t xml:space="preserve"> focus</w:t>
      </w:r>
      <w:r w:rsidR="00D77941">
        <w:rPr>
          <w:rFonts w:ascii="Times New Roman" w:hAnsi="Times New Roman" w:cs="Times New Roman"/>
          <w:sz w:val="24"/>
          <w:szCs w:val="24"/>
        </w:rPr>
        <w:t>ed</w:t>
      </w:r>
      <w:r w:rsidR="00D77941" w:rsidRPr="002A72C9">
        <w:rPr>
          <w:rFonts w:ascii="Times New Roman" w:hAnsi="Times New Roman" w:cs="Times New Roman"/>
          <w:sz w:val="24"/>
          <w:szCs w:val="24"/>
        </w:rPr>
        <w:t xml:space="preserve"> on beta-carotene retention, sensory acceptability, and storage stability strengthens its relevance for community-level nutrition interventions.</w:t>
      </w:r>
      <w:r w:rsidR="00D77941" w:rsidRPr="00716F1F">
        <w:rPr>
          <w:rFonts w:ascii="Times New Roman" w:hAnsi="Times New Roman" w:cs="Times New Roman"/>
          <w:sz w:val="24"/>
          <w:szCs w:val="24"/>
        </w:rPr>
        <w:t xml:space="preserve"> </w:t>
      </w:r>
      <w:r w:rsidR="00D77941">
        <w:rPr>
          <w:rFonts w:ascii="Times New Roman" w:hAnsi="Times New Roman" w:cs="Times New Roman"/>
          <w:sz w:val="24"/>
          <w:szCs w:val="24"/>
        </w:rPr>
        <w:t>T</w:t>
      </w:r>
      <w:r w:rsidR="00D77941" w:rsidRPr="002A72C9">
        <w:rPr>
          <w:rFonts w:ascii="Times New Roman" w:hAnsi="Times New Roman" w:cs="Times New Roman"/>
          <w:sz w:val="24"/>
          <w:szCs w:val="24"/>
        </w:rPr>
        <w:t xml:space="preserve">he </w:t>
      </w:r>
      <w:r w:rsidR="00D77941">
        <w:rPr>
          <w:rFonts w:ascii="Times New Roman" w:hAnsi="Times New Roman" w:cs="Times New Roman"/>
          <w:sz w:val="24"/>
          <w:szCs w:val="24"/>
        </w:rPr>
        <w:t>research work will certainly provide</w:t>
      </w:r>
      <w:r w:rsidR="00D77941" w:rsidRPr="002A72C9">
        <w:rPr>
          <w:rFonts w:ascii="Times New Roman" w:hAnsi="Times New Roman" w:cs="Times New Roman"/>
          <w:sz w:val="24"/>
          <w:szCs w:val="24"/>
        </w:rPr>
        <w:t xml:space="preserve"> meaningful contributions for researchers, policymakers, and program planners working toward improving child nutrition and designing culturally acceptable fortified food products.</w:t>
      </w:r>
    </w:p>
    <w:p w14:paraId="6690BDF0" w14:textId="77777777" w:rsidR="00DD29E4" w:rsidRPr="00716F1F" w:rsidRDefault="00DD29E4" w:rsidP="00ED1AB2">
      <w:pPr>
        <w:spacing w:after="0" w:line="360" w:lineRule="auto"/>
        <w:ind w:left="-142"/>
        <w:contextualSpacing/>
        <w:jc w:val="both"/>
        <w:rPr>
          <w:rFonts w:ascii="Times New Roman" w:hAnsi="Times New Roman" w:cs="Times New Roman"/>
          <w:sz w:val="24"/>
          <w:szCs w:val="24"/>
        </w:rPr>
      </w:pPr>
    </w:p>
    <w:p w14:paraId="7D9FAA9E" w14:textId="77777777" w:rsidR="00F43F86" w:rsidRPr="00716F1F" w:rsidRDefault="00F43F86" w:rsidP="00ED1AB2">
      <w:pPr>
        <w:spacing w:after="0" w:line="360" w:lineRule="auto"/>
        <w:ind w:left="-142"/>
        <w:contextualSpacing/>
        <w:jc w:val="both"/>
        <w:rPr>
          <w:rFonts w:ascii="Times New Roman" w:hAnsi="Times New Roman" w:cs="Times New Roman"/>
          <w:b/>
          <w:bCs/>
          <w:sz w:val="24"/>
          <w:szCs w:val="24"/>
        </w:rPr>
      </w:pPr>
      <w:r w:rsidRPr="00716F1F">
        <w:rPr>
          <w:rFonts w:ascii="Times New Roman" w:hAnsi="Times New Roman" w:cs="Times New Roman"/>
          <w:b/>
          <w:bCs/>
          <w:sz w:val="24"/>
          <w:szCs w:val="24"/>
        </w:rPr>
        <w:t>COMPETING INTERESTS</w:t>
      </w:r>
    </w:p>
    <w:p w14:paraId="71616A81" w14:textId="77777777" w:rsidR="00F43F86" w:rsidRPr="00716F1F" w:rsidRDefault="00F43F86" w:rsidP="00ED1AB2">
      <w:pPr>
        <w:spacing w:after="0" w:line="360" w:lineRule="auto"/>
        <w:ind w:left="-142"/>
        <w:contextualSpacing/>
        <w:jc w:val="both"/>
        <w:rPr>
          <w:rFonts w:ascii="Times New Roman" w:hAnsi="Times New Roman" w:cs="Times New Roman"/>
          <w:sz w:val="24"/>
          <w:szCs w:val="24"/>
        </w:rPr>
      </w:pPr>
      <w:r w:rsidRPr="00716F1F">
        <w:rPr>
          <w:rFonts w:ascii="Times New Roman" w:hAnsi="Times New Roman" w:cs="Times New Roman"/>
          <w:sz w:val="24"/>
          <w:szCs w:val="24"/>
        </w:rPr>
        <w:t>Authors    have    declared    that    no    competing interests exist.</w:t>
      </w:r>
    </w:p>
    <w:p w14:paraId="413FC17D" w14:textId="77777777" w:rsidR="00F43F86" w:rsidRPr="00716F1F" w:rsidRDefault="00F43F86" w:rsidP="00ED1AB2">
      <w:pPr>
        <w:spacing w:line="240" w:lineRule="auto"/>
        <w:ind w:left="-142"/>
        <w:jc w:val="both"/>
        <w:rPr>
          <w:rFonts w:ascii="Times New Roman" w:hAnsi="Times New Roman" w:cs="Times New Roman"/>
          <w:b/>
          <w:bCs/>
          <w:sz w:val="24"/>
          <w:szCs w:val="24"/>
        </w:rPr>
      </w:pPr>
      <w:r w:rsidRPr="00716F1F">
        <w:rPr>
          <w:rFonts w:ascii="Times New Roman" w:hAnsi="Times New Roman" w:cs="Times New Roman"/>
          <w:b/>
          <w:bCs/>
          <w:sz w:val="24"/>
          <w:szCs w:val="24"/>
        </w:rPr>
        <w:lastRenderedPageBreak/>
        <w:t>AUTHORS’ CONTRIBUTIONS</w:t>
      </w:r>
    </w:p>
    <w:p w14:paraId="45EE9E2B" w14:textId="77777777" w:rsidR="00F43F86" w:rsidRDefault="00F43F86" w:rsidP="00ED1AB2">
      <w:pPr>
        <w:spacing w:line="240" w:lineRule="auto"/>
        <w:ind w:left="-142"/>
        <w:jc w:val="both"/>
        <w:rPr>
          <w:rFonts w:ascii="Times New Roman" w:hAnsi="Times New Roman" w:cs="Times New Roman"/>
          <w:sz w:val="24"/>
          <w:szCs w:val="24"/>
        </w:rPr>
      </w:pPr>
      <w:r w:rsidRPr="00716F1F">
        <w:rPr>
          <w:rFonts w:ascii="Times New Roman" w:hAnsi="Times New Roman" w:cs="Times New Roman"/>
          <w:sz w:val="24"/>
          <w:szCs w:val="24"/>
        </w:rPr>
        <w:t>This work was carried out in collaboration among all authors. All authors read and approved the final manuscript.</w:t>
      </w:r>
      <w:bookmarkStart w:id="2" w:name="_Hlk218867759"/>
    </w:p>
    <w:p w14:paraId="6E36B594" w14:textId="77777777" w:rsidR="00F43F86" w:rsidRDefault="00F43F86" w:rsidP="00ED1AB2">
      <w:pPr>
        <w:spacing w:line="240" w:lineRule="auto"/>
        <w:ind w:left="-142"/>
        <w:jc w:val="both"/>
        <w:rPr>
          <w:rFonts w:ascii="Times New Roman" w:hAnsi="Times New Roman" w:cs="Times New Roman"/>
          <w:sz w:val="24"/>
          <w:szCs w:val="24"/>
        </w:rPr>
      </w:pPr>
      <w:r w:rsidRPr="00023253">
        <w:rPr>
          <w:rFonts w:ascii="Times New Roman" w:eastAsia="Times New Roman" w:hAnsi="Times New Roman" w:cs="Times New Roman"/>
          <w:b/>
          <w:sz w:val="24"/>
          <w:szCs w:val="24"/>
          <w:lang w:eastAsia="en-IN"/>
        </w:rPr>
        <w:t>Disclaimer (Artificial intelligence)</w:t>
      </w:r>
    </w:p>
    <w:p w14:paraId="43E0E66D" w14:textId="77777777" w:rsidR="00F43F86" w:rsidRPr="00C73393" w:rsidRDefault="00F43F86" w:rsidP="00ED1AB2">
      <w:pPr>
        <w:spacing w:line="240" w:lineRule="auto"/>
        <w:ind w:left="-142"/>
        <w:jc w:val="both"/>
        <w:rPr>
          <w:rFonts w:ascii="Times New Roman" w:hAnsi="Times New Roman" w:cs="Times New Roman"/>
          <w:sz w:val="24"/>
          <w:szCs w:val="24"/>
        </w:rPr>
      </w:pPr>
      <w:r w:rsidRPr="00023253">
        <w:rPr>
          <w:rFonts w:ascii="Times New Roman" w:eastAsia="Times New Roman" w:hAnsi="Times New Roman" w:cs="Times New Roman"/>
          <w:bCs/>
          <w:sz w:val="24"/>
          <w:szCs w:val="24"/>
          <w:lang w:eastAsia="en-IN"/>
        </w:rPr>
        <w:t>Author(s) hereby declare that NO generative AI technologies such as Large Language Models (</w:t>
      </w:r>
      <w:proofErr w:type="spellStart"/>
      <w:r w:rsidRPr="00023253">
        <w:rPr>
          <w:rFonts w:ascii="Times New Roman" w:eastAsia="Times New Roman" w:hAnsi="Times New Roman" w:cs="Times New Roman"/>
          <w:bCs/>
          <w:sz w:val="24"/>
          <w:szCs w:val="24"/>
          <w:lang w:eastAsia="en-IN"/>
        </w:rPr>
        <w:t>ChatGPT</w:t>
      </w:r>
      <w:proofErr w:type="spellEnd"/>
      <w:r w:rsidRPr="00023253">
        <w:rPr>
          <w:rFonts w:ascii="Times New Roman" w:eastAsia="Times New Roman" w:hAnsi="Times New Roman" w:cs="Times New Roman"/>
          <w:bCs/>
          <w:sz w:val="24"/>
          <w:szCs w:val="24"/>
          <w:lang w:eastAsia="en-IN"/>
        </w:rPr>
        <w:t>, COPILOT, etc.) and text-to-image generators have been used during the writing or editing of this manuscript.</w:t>
      </w:r>
      <w:r w:rsidRPr="006D64AE">
        <w:rPr>
          <w:rFonts w:ascii="Times New Roman" w:eastAsia="Times New Roman" w:hAnsi="Times New Roman" w:cs="Times New Roman"/>
          <w:bCs/>
          <w:sz w:val="24"/>
          <w:szCs w:val="24"/>
          <w:lang w:eastAsia="en-IN"/>
        </w:rPr>
        <w:t xml:space="preserve"> </w:t>
      </w:r>
    </w:p>
    <w:bookmarkEnd w:id="2"/>
    <w:p w14:paraId="25F4C096" w14:textId="77777777" w:rsidR="00F43F86" w:rsidRDefault="00F43F86" w:rsidP="00ED1AB2">
      <w:pPr>
        <w:spacing w:after="0" w:line="240" w:lineRule="auto"/>
        <w:ind w:right="-57"/>
        <w:jc w:val="both"/>
        <w:rPr>
          <w:rFonts w:ascii="Times New Roman" w:eastAsia="Calibri" w:hAnsi="Times New Roman" w:cs="Times New Roman"/>
          <w:b/>
          <w:bCs/>
          <w:sz w:val="24"/>
          <w:szCs w:val="24"/>
        </w:rPr>
      </w:pPr>
    </w:p>
    <w:p w14:paraId="398CFDEE" w14:textId="77777777" w:rsidR="00F43F86" w:rsidRDefault="00F43F86" w:rsidP="00ED1AB2">
      <w:pPr>
        <w:spacing w:after="0" w:line="240" w:lineRule="auto"/>
        <w:ind w:right="-57"/>
        <w:jc w:val="both"/>
        <w:rPr>
          <w:rFonts w:ascii="Times New Roman" w:eastAsia="Calibri" w:hAnsi="Times New Roman" w:cs="Times New Roman"/>
          <w:b/>
          <w:bCs/>
          <w:sz w:val="24"/>
          <w:szCs w:val="24"/>
        </w:rPr>
      </w:pPr>
    </w:p>
    <w:p w14:paraId="70F65937" w14:textId="77777777" w:rsidR="00F43F86" w:rsidRDefault="00F43F86" w:rsidP="00ED1AB2">
      <w:pPr>
        <w:spacing w:after="0" w:line="240" w:lineRule="auto"/>
        <w:ind w:right="-57"/>
        <w:jc w:val="both"/>
        <w:rPr>
          <w:rFonts w:ascii="Times New Roman" w:eastAsia="Calibri" w:hAnsi="Times New Roman" w:cs="Times New Roman"/>
          <w:b/>
          <w:bCs/>
          <w:sz w:val="24"/>
          <w:szCs w:val="24"/>
        </w:rPr>
      </w:pPr>
    </w:p>
    <w:p w14:paraId="35C9974E" w14:textId="77777777" w:rsidR="00F43F86" w:rsidRDefault="00F43F86" w:rsidP="00ED1AB2">
      <w:pPr>
        <w:spacing w:after="0" w:line="240" w:lineRule="auto"/>
        <w:ind w:right="-57"/>
        <w:jc w:val="both"/>
        <w:rPr>
          <w:rFonts w:ascii="Times New Roman" w:eastAsia="Calibri" w:hAnsi="Times New Roman" w:cs="Times New Roman"/>
          <w:b/>
          <w:bCs/>
          <w:sz w:val="24"/>
          <w:szCs w:val="24"/>
        </w:rPr>
      </w:pPr>
    </w:p>
    <w:p w14:paraId="11BE5CC9" w14:textId="77777777" w:rsidR="00F43F86" w:rsidRDefault="00F43F86" w:rsidP="00ED1AB2">
      <w:pPr>
        <w:spacing w:after="0" w:line="240" w:lineRule="auto"/>
        <w:ind w:right="-57"/>
        <w:jc w:val="both"/>
        <w:rPr>
          <w:rFonts w:ascii="Times New Roman" w:eastAsia="Calibri" w:hAnsi="Times New Roman" w:cs="Times New Roman"/>
          <w:b/>
          <w:bCs/>
          <w:sz w:val="24"/>
          <w:szCs w:val="24"/>
        </w:rPr>
      </w:pPr>
    </w:p>
    <w:p w14:paraId="5EE7D36B" w14:textId="77777777" w:rsidR="00473634" w:rsidRPr="00716F1F" w:rsidRDefault="001700A0" w:rsidP="00ED1AB2">
      <w:pPr>
        <w:spacing w:after="0" w:line="240" w:lineRule="auto"/>
        <w:ind w:right="-57"/>
        <w:jc w:val="both"/>
        <w:rPr>
          <w:rFonts w:ascii="Times New Roman" w:eastAsia="Calibri" w:hAnsi="Times New Roman" w:cs="Times New Roman"/>
          <w:b/>
          <w:bCs/>
          <w:sz w:val="24"/>
          <w:szCs w:val="24"/>
        </w:rPr>
      </w:pPr>
      <w:r w:rsidRPr="00716F1F">
        <w:rPr>
          <w:rFonts w:ascii="Times New Roman" w:eastAsia="Calibri" w:hAnsi="Times New Roman" w:cs="Times New Roman"/>
          <w:b/>
          <w:bCs/>
          <w:sz w:val="24"/>
          <w:szCs w:val="24"/>
        </w:rPr>
        <w:t>REFERENCES</w:t>
      </w:r>
    </w:p>
    <w:p w14:paraId="7EA6A641" w14:textId="77777777" w:rsidR="001700A0" w:rsidRPr="00716F1F" w:rsidRDefault="001700A0" w:rsidP="00ED1AB2">
      <w:pPr>
        <w:spacing w:after="0" w:line="240" w:lineRule="auto"/>
        <w:ind w:left="-142" w:right="-57"/>
        <w:contextualSpacing/>
        <w:jc w:val="both"/>
        <w:rPr>
          <w:rFonts w:ascii="Times New Roman" w:eastAsia="Calibri" w:hAnsi="Times New Roman" w:cs="Times New Roman"/>
          <w:b/>
          <w:bCs/>
          <w:sz w:val="24"/>
          <w:szCs w:val="24"/>
        </w:rPr>
      </w:pPr>
    </w:p>
    <w:p w14:paraId="4EADD679"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t>AOAC. 2000. Official methods of analysis, 17th edition, Association of Official Analytical Chemists, Washington DC.</w:t>
      </w:r>
    </w:p>
    <w:p w14:paraId="7E09C628" w14:textId="77777777" w:rsidR="00F43F86" w:rsidRDefault="00F43F86" w:rsidP="00ED1AB2">
      <w:pPr>
        <w:spacing w:line="240" w:lineRule="auto"/>
        <w:ind w:left="284" w:right="-57" w:hanging="568"/>
        <w:jc w:val="both"/>
        <w:rPr>
          <w:rFonts w:ascii="Times New Roman" w:hAnsi="Times New Roman" w:cs="Times New Roman"/>
          <w:sz w:val="24"/>
          <w:szCs w:val="24"/>
          <w:shd w:val="clear" w:color="auto" w:fill="FCFCFC"/>
        </w:rPr>
      </w:pPr>
      <w:proofErr w:type="spellStart"/>
      <w:r w:rsidRPr="00716F1F">
        <w:rPr>
          <w:rFonts w:ascii="Times New Roman" w:hAnsi="Times New Roman" w:cs="Times New Roman"/>
          <w:sz w:val="24"/>
          <w:szCs w:val="24"/>
          <w:shd w:val="clear" w:color="auto" w:fill="FCFCFC"/>
        </w:rPr>
        <w:t>Bononi</w:t>
      </w:r>
      <w:proofErr w:type="spellEnd"/>
      <w:r w:rsidRPr="00716F1F">
        <w:rPr>
          <w:rFonts w:ascii="Times New Roman" w:hAnsi="Times New Roman" w:cs="Times New Roman"/>
          <w:sz w:val="24"/>
          <w:szCs w:val="24"/>
          <w:shd w:val="clear" w:color="auto" w:fill="FCFCFC"/>
        </w:rPr>
        <w:t xml:space="preserve">, M., </w:t>
      </w:r>
      <w:proofErr w:type="spellStart"/>
      <w:r w:rsidRPr="00716F1F">
        <w:rPr>
          <w:rFonts w:ascii="Times New Roman" w:hAnsi="Times New Roman" w:cs="Times New Roman"/>
          <w:sz w:val="24"/>
          <w:szCs w:val="24"/>
          <w:shd w:val="clear" w:color="auto" w:fill="FCFCFC"/>
        </w:rPr>
        <w:t>Commissati</w:t>
      </w:r>
      <w:proofErr w:type="spellEnd"/>
      <w:r w:rsidRPr="00716F1F">
        <w:rPr>
          <w:rFonts w:ascii="Times New Roman" w:hAnsi="Times New Roman" w:cs="Times New Roman"/>
          <w:sz w:val="24"/>
          <w:szCs w:val="24"/>
          <w:shd w:val="clear" w:color="auto" w:fill="FCFCFC"/>
        </w:rPr>
        <w:t xml:space="preserve">, I., </w:t>
      </w:r>
      <w:proofErr w:type="spellStart"/>
      <w:r w:rsidRPr="00716F1F">
        <w:rPr>
          <w:rFonts w:ascii="Times New Roman" w:hAnsi="Times New Roman" w:cs="Times New Roman"/>
          <w:sz w:val="24"/>
          <w:szCs w:val="24"/>
          <w:shd w:val="clear" w:color="auto" w:fill="FCFCFC"/>
        </w:rPr>
        <w:t>Lubian</w:t>
      </w:r>
      <w:proofErr w:type="spellEnd"/>
      <w:r w:rsidRPr="00716F1F">
        <w:rPr>
          <w:rFonts w:ascii="Times New Roman" w:hAnsi="Times New Roman" w:cs="Times New Roman"/>
          <w:sz w:val="24"/>
          <w:szCs w:val="24"/>
          <w:shd w:val="clear" w:color="auto" w:fill="FCFCFC"/>
        </w:rPr>
        <w:t xml:space="preserve">, E., </w:t>
      </w:r>
      <w:proofErr w:type="spellStart"/>
      <w:r w:rsidRPr="00716F1F">
        <w:rPr>
          <w:rFonts w:ascii="Times New Roman" w:hAnsi="Times New Roman" w:cs="Times New Roman"/>
          <w:sz w:val="24"/>
          <w:szCs w:val="24"/>
          <w:shd w:val="clear" w:color="auto" w:fill="FCFCFC"/>
        </w:rPr>
        <w:t>Fosaati</w:t>
      </w:r>
      <w:proofErr w:type="spellEnd"/>
      <w:r w:rsidRPr="00716F1F">
        <w:rPr>
          <w:rFonts w:ascii="Times New Roman" w:hAnsi="Times New Roman" w:cs="Times New Roman"/>
          <w:sz w:val="24"/>
          <w:szCs w:val="24"/>
          <w:shd w:val="clear" w:color="auto" w:fill="FCFCFC"/>
        </w:rPr>
        <w:t>, A</w:t>
      </w:r>
      <w:r w:rsidRPr="00716F1F">
        <w:rPr>
          <w:rFonts w:ascii="Times New Roman" w:hAnsi="Times New Roman" w:cs="Times New Roman"/>
          <w:i/>
          <w:iCs/>
          <w:sz w:val="24"/>
          <w:szCs w:val="24"/>
        </w:rPr>
        <w:t>.</w:t>
      </w:r>
      <w:r w:rsidRPr="00716F1F">
        <w:rPr>
          <w:rFonts w:ascii="Times New Roman" w:hAnsi="Times New Roman" w:cs="Times New Roman"/>
          <w:sz w:val="24"/>
          <w:szCs w:val="24"/>
          <w:shd w:val="clear" w:color="auto" w:fill="FCFCFC"/>
        </w:rPr>
        <w:t xml:space="preserve">, </w:t>
      </w:r>
      <w:r w:rsidRPr="00716F1F">
        <w:rPr>
          <w:rFonts w:ascii="Times New Roman" w:hAnsi="Times New Roman" w:cs="Times New Roman"/>
          <w:sz w:val="24"/>
          <w:szCs w:val="24"/>
        </w:rPr>
        <w:t xml:space="preserve">and </w:t>
      </w:r>
      <w:proofErr w:type="spellStart"/>
      <w:r w:rsidRPr="00716F1F">
        <w:rPr>
          <w:rFonts w:ascii="Times New Roman" w:hAnsi="Times New Roman" w:cs="Times New Roman"/>
          <w:sz w:val="24"/>
          <w:szCs w:val="24"/>
        </w:rPr>
        <w:t>Tateo</w:t>
      </w:r>
      <w:proofErr w:type="spellEnd"/>
      <w:r w:rsidRPr="00716F1F">
        <w:rPr>
          <w:rFonts w:ascii="Times New Roman" w:hAnsi="Times New Roman" w:cs="Times New Roman"/>
          <w:sz w:val="24"/>
          <w:szCs w:val="24"/>
        </w:rPr>
        <w:t>, F. 2002</w:t>
      </w:r>
      <w:r w:rsidRPr="00716F1F">
        <w:rPr>
          <w:rFonts w:ascii="Times New Roman" w:hAnsi="Times New Roman" w:cs="Times New Roman"/>
          <w:i/>
          <w:iCs/>
          <w:sz w:val="24"/>
          <w:szCs w:val="24"/>
        </w:rPr>
        <w:t xml:space="preserve">. </w:t>
      </w:r>
      <w:r w:rsidRPr="00716F1F">
        <w:rPr>
          <w:rFonts w:ascii="Times New Roman" w:hAnsi="Times New Roman" w:cs="Times New Roman"/>
          <w:sz w:val="24"/>
          <w:szCs w:val="24"/>
          <w:shd w:val="clear" w:color="auto" w:fill="FCFCFC"/>
        </w:rPr>
        <w:t>A simplified method for the HPLC resolution of α-carotene and β-carotene (</w:t>
      </w:r>
      <w:r w:rsidRPr="00716F1F">
        <w:rPr>
          <w:rFonts w:ascii="Times New Roman" w:hAnsi="Times New Roman" w:cs="Times New Roman"/>
          <w:i/>
          <w:iCs/>
          <w:sz w:val="24"/>
          <w:szCs w:val="24"/>
        </w:rPr>
        <w:t>trans</w:t>
      </w:r>
      <w:r w:rsidRPr="00716F1F">
        <w:rPr>
          <w:rFonts w:ascii="Times New Roman" w:hAnsi="Times New Roman" w:cs="Times New Roman"/>
          <w:sz w:val="24"/>
          <w:szCs w:val="24"/>
          <w:shd w:val="clear" w:color="auto" w:fill="FCFCFC"/>
        </w:rPr>
        <w:t xml:space="preserve"> and </w:t>
      </w:r>
      <w:r w:rsidRPr="00716F1F">
        <w:rPr>
          <w:rFonts w:ascii="Times New Roman" w:hAnsi="Times New Roman" w:cs="Times New Roman"/>
          <w:i/>
          <w:iCs/>
          <w:sz w:val="24"/>
          <w:szCs w:val="24"/>
        </w:rPr>
        <w:t>cis</w:t>
      </w:r>
      <w:r w:rsidRPr="00716F1F">
        <w:rPr>
          <w:rFonts w:ascii="Times New Roman" w:hAnsi="Times New Roman" w:cs="Times New Roman"/>
          <w:sz w:val="24"/>
          <w:szCs w:val="24"/>
          <w:shd w:val="clear" w:color="auto" w:fill="FCFCFC"/>
        </w:rPr>
        <w:t xml:space="preserve">) isomers. </w:t>
      </w:r>
      <w:hyperlink r:id="rId18" w:history="1">
        <w:r w:rsidRPr="00716F1F">
          <w:rPr>
            <w:rStyle w:val="Hyperlink"/>
            <w:rFonts w:ascii="Times New Roman" w:hAnsi="Times New Roman" w:cs="Times New Roman"/>
            <w:i/>
            <w:iCs/>
            <w:color w:val="auto"/>
            <w:sz w:val="24"/>
            <w:szCs w:val="24"/>
            <w:u w:val="none"/>
          </w:rPr>
          <w:t>Analytical and Bioanalytical Chemistry</w:t>
        </w:r>
      </w:hyperlink>
      <w:r w:rsidRPr="00716F1F">
        <w:rPr>
          <w:rFonts w:ascii="Times New Roman" w:hAnsi="Times New Roman" w:cs="Times New Roman"/>
          <w:sz w:val="24"/>
          <w:szCs w:val="24"/>
        </w:rPr>
        <w:t xml:space="preserve">. </w:t>
      </w:r>
      <w:r w:rsidRPr="00716F1F">
        <w:rPr>
          <w:rFonts w:ascii="Times New Roman" w:hAnsi="Times New Roman" w:cs="Times New Roman"/>
          <w:sz w:val="24"/>
          <w:szCs w:val="24"/>
          <w:shd w:val="clear" w:color="auto" w:fill="FCFCFC"/>
        </w:rPr>
        <w:t>372:</w:t>
      </w:r>
      <w:r w:rsidRPr="00716F1F">
        <w:rPr>
          <w:rFonts w:ascii="Times New Roman" w:hAnsi="Times New Roman" w:cs="Times New Roman"/>
          <w:b/>
          <w:bCs/>
          <w:sz w:val="24"/>
          <w:szCs w:val="24"/>
        </w:rPr>
        <w:t xml:space="preserve"> </w:t>
      </w:r>
      <w:r w:rsidRPr="00716F1F">
        <w:rPr>
          <w:rFonts w:ascii="Times New Roman" w:hAnsi="Times New Roman" w:cs="Times New Roman"/>
          <w:sz w:val="24"/>
          <w:szCs w:val="24"/>
          <w:shd w:val="clear" w:color="auto" w:fill="FCFCFC"/>
        </w:rPr>
        <w:t xml:space="preserve">401-403. </w:t>
      </w:r>
    </w:p>
    <w:p w14:paraId="5803E371" w14:textId="77777777" w:rsidR="00F43F86" w:rsidRDefault="00F43F86" w:rsidP="00ED1AB2">
      <w:pPr>
        <w:spacing w:line="240" w:lineRule="auto"/>
        <w:ind w:left="436" w:right="-57" w:hanging="720"/>
        <w:jc w:val="both"/>
        <w:rPr>
          <w:rFonts w:ascii="Times New Roman" w:hAnsi="Times New Roman" w:cs="Times New Roman"/>
          <w:sz w:val="24"/>
          <w:szCs w:val="24"/>
          <w:shd w:val="clear" w:color="auto" w:fill="FCFCFC"/>
        </w:rPr>
      </w:pPr>
      <w:proofErr w:type="spellStart"/>
      <w:r w:rsidRPr="0035229C">
        <w:rPr>
          <w:rFonts w:ascii="Times New Roman" w:hAnsi="Times New Roman" w:cs="Times New Roman"/>
          <w:sz w:val="24"/>
          <w:szCs w:val="24"/>
          <w:shd w:val="clear" w:color="auto" w:fill="FCFCFC"/>
        </w:rPr>
        <w:t>Chunilal</w:t>
      </w:r>
      <w:proofErr w:type="spellEnd"/>
      <w:r>
        <w:rPr>
          <w:rFonts w:ascii="Times New Roman" w:hAnsi="Times New Roman" w:cs="Times New Roman"/>
          <w:sz w:val="24"/>
          <w:szCs w:val="24"/>
          <w:shd w:val="clear" w:color="auto" w:fill="FCFCFC"/>
        </w:rPr>
        <w:t>,</w:t>
      </w:r>
      <w:r w:rsidRPr="0035229C">
        <w:rPr>
          <w:rFonts w:ascii="Times New Roman" w:hAnsi="Times New Roman" w:cs="Times New Roman"/>
          <w:sz w:val="24"/>
          <w:szCs w:val="24"/>
          <w:shd w:val="clear" w:color="auto" w:fill="FCFCFC"/>
        </w:rPr>
        <w:t xml:space="preserve"> K</w:t>
      </w:r>
      <w:r>
        <w:rPr>
          <w:rFonts w:ascii="Times New Roman" w:hAnsi="Times New Roman" w:cs="Times New Roman"/>
          <w:sz w:val="24"/>
          <w:szCs w:val="24"/>
          <w:shd w:val="clear" w:color="auto" w:fill="FCFCFC"/>
        </w:rPr>
        <w:t>.</w:t>
      </w:r>
      <w:r w:rsidRPr="0035229C">
        <w:rPr>
          <w:rFonts w:ascii="Times New Roman" w:hAnsi="Times New Roman" w:cs="Times New Roman"/>
          <w:sz w:val="24"/>
          <w:szCs w:val="24"/>
          <w:shd w:val="clear" w:color="auto" w:fill="FCFCFC"/>
        </w:rPr>
        <w:t>R</w:t>
      </w:r>
      <w:r>
        <w:rPr>
          <w:rFonts w:ascii="Times New Roman" w:hAnsi="Times New Roman" w:cs="Times New Roman"/>
          <w:sz w:val="24"/>
          <w:szCs w:val="24"/>
          <w:shd w:val="clear" w:color="auto" w:fill="FCFCFC"/>
        </w:rPr>
        <w:t>.</w:t>
      </w:r>
      <w:r w:rsidRPr="0035229C">
        <w:rPr>
          <w:rFonts w:ascii="Times New Roman" w:hAnsi="Times New Roman" w:cs="Times New Roman"/>
          <w:sz w:val="24"/>
          <w:szCs w:val="24"/>
          <w:shd w:val="clear" w:color="auto" w:fill="FCFCFC"/>
        </w:rPr>
        <w:t xml:space="preserve">, </w:t>
      </w:r>
      <w:proofErr w:type="spellStart"/>
      <w:r w:rsidRPr="0035229C">
        <w:rPr>
          <w:rFonts w:ascii="Times New Roman" w:hAnsi="Times New Roman" w:cs="Times New Roman"/>
          <w:sz w:val="24"/>
          <w:szCs w:val="24"/>
          <w:shd w:val="clear" w:color="auto" w:fill="FCFCFC"/>
        </w:rPr>
        <w:t>Dabhade</w:t>
      </w:r>
      <w:proofErr w:type="spellEnd"/>
      <w:r>
        <w:rPr>
          <w:rFonts w:ascii="Times New Roman" w:hAnsi="Times New Roman" w:cs="Times New Roman"/>
          <w:sz w:val="24"/>
          <w:szCs w:val="24"/>
          <w:shd w:val="clear" w:color="auto" w:fill="FCFCFC"/>
        </w:rPr>
        <w:t>,</w:t>
      </w:r>
      <w:r w:rsidRPr="0035229C">
        <w:rPr>
          <w:rFonts w:ascii="Times New Roman" w:hAnsi="Times New Roman" w:cs="Times New Roman"/>
          <w:sz w:val="24"/>
          <w:szCs w:val="24"/>
          <w:shd w:val="clear" w:color="auto" w:fill="FCFCFC"/>
        </w:rPr>
        <w:t xml:space="preserve"> A</w:t>
      </w:r>
      <w:r>
        <w:rPr>
          <w:rFonts w:ascii="Times New Roman" w:hAnsi="Times New Roman" w:cs="Times New Roman"/>
          <w:sz w:val="24"/>
          <w:szCs w:val="24"/>
          <w:shd w:val="clear" w:color="auto" w:fill="FCFCFC"/>
        </w:rPr>
        <w:t>.</w:t>
      </w:r>
      <w:r w:rsidRPr="0035229C">
        <w:rPr>
          <w:rFonts w:ascii="Times New Roman" w:hAnsi="Times New Roman" w:cs="Times New Roman"/>
          <w:sz w:val="24"/>
          <w:szCs w:val="24"/>
          <w:shd w:val="clear" w:color="auto" w:fill="FCFCFC"/>
        </w:rPr>
        <w:t>A. 2022</w:t>
      </w:r>
      <w:r>
        <w:rPr>
          <w:rFonts w:ascii="Times New Roman" w:hAnsi="Times New Roman" w:cs="Times New Roman"/>
          <w:sz w:val="24"/>
          <w:szCs w:val="24"/>
          <w:shd w:val="clear" w:color="auto" w:fill="FCFCFC"/>
        </w:rPr>
        <w:t xml:space="preserve">. </w:t>
      </w:r>
      <w:r w:rsidRPr="0035229C">
        <w:rPr>
          <w:rFonts w:ascii="Times New Roman" w:hAnsi="Times New Roman" w:cs="Times New Roman"/>
          <w:sz w:val="24"/>
          <w:szCs w:val="24"/>
          <w:shd w:val="clear" w:color="auto" w:fill="FCFCFC"/>
        </w:rPr>
        <w:t xml:space="preserve">Studies on development of process technology for preparation of ready-to-cook (instant) carrot dessert (halwa) incorporated with Stevia powder. </w:t>
      </w:r>
      <w:r w:rsidRPr="00CC360C">
        <w:rPr>
          <w:rFonts w:ascii="Times New Roman" w:hAnsi="Times New Roman" w:cs="Times New Roman"/>
          <w:i/>
          <w:iCs/>
          <w:sz w:val="24"/>
          <w:szCs w:val="24"/>
          <w:shd w:val="clear" w:color="auto" w:fill="FCFCFC"/>
        </w:rPr>
        <w:t>International Journal of Scientific Research &amp; Engineering Trends</w:t>
      </w:r>
      <w:r>
        <w:rPr>
          <w:rFonts w:ascii="Times New Roman" w:hAnsi="Times New Roman" w:cs="Times New Roman"/>
          <w:sz w:val="24"/>
          <w:szCs w:val="24"/>
          <w:shd w:val="clear" w:color="auto" w:fill="FCFCFC"/>
        </w:rPr>
        <w:t>.</w:t>
      </w:r>
      <w:r w:rsidRPr="0035229C">
        <w:rPr>
          <w:rFonts w:ascii="Times New Roman" w:hAnsi="Times New Roman" w:cs="Times New Roman"/>
          <w:sz w:val="24"/>
          <w:szCs w:val="24"/>
          <w:shd w:val="clear" w:color="auto" w:fill="FCFCFC"/>
        </w:rPr>
        <w:t xml:space="preserve"> 8</w:t>
      </w:r>
      <w:r>
        <w:rPr>
          <w:rFonts w:ascii="Times New Roman" w:hAnsi="Times New Roman" w:cs="Times New Roman"/>
          <w:sz w:val="24"/>
          <w:szCs w:val="24"/>
          <w:shd w:val="clear" w:color="auto" w:fill="FCFCFC"/>
        </w:rPr>
        <w:t xml:space="preserve"> </w:t>
      </w:r>
      <w:r w:rsidRPr="0035229C">
        <w:rPr>
          <w:rFonts w:ascii="Times New Roman" w:hAnsi="Times New Roman" w:cs="Times New Roman"/>
          <w:sz w:val="24"/>
          <w:szCs w:val="24"/>
          <w:shd w:val="clear" w:color="auto" w:fill="FCFCFC"/>
        </w:rPr>
        <w:t>(1):1-5.</w:t>
      </w:r>
    </w:p>
    <w:p w14:paraId="28394A15" w14:textId="08BF8F42" w:rsidR="00F43F86" w:rsidRPr="00716F1F" w:rsidRDefault="00F43F86" w:rsidP="00ED1AB2">
      <w:pPr>
        <w:spacing w:line="240" w:lineRule="auto"/>
        <w:ind w:left="284" w:right="-57" w:hanging="568"/>
        <w:jc w:val="both"/>
        <w:rPr>
          <w:rFonts w:ascii="Times New Roman" w:hAnsi="Times New Roman" w:cs="Times New Roman"/>
          <w:sz w:val="24"/>
          <w:szCs w:val="24"/>
        </w:rPr>
      </w:pPr>
      <w:proofErr w:type="spellStart"/>
      <w:r w:rsidRPr="00BB6135">
        <w:rPr>
          <w:rFonts w:ascii="Times New Roman" w:hAnsi="Times New Roman" w:cs="Times New Roman"/>
          <w:sz w:val="24"/>
          <w:szCs w:val="24"/>
        </w:rPr>
        <w:t>Sereti</w:t>
      </w:r>
      <w:proofErr w:type="spellEnd"/>
      <w:r w:rsidR="00697C9C">
        <w:rPr>
          <w:rFonts w:ascii="Times New Roman" w:hAnsi="Times New Roman" w:cs="Times New Roman"/>
          <w:sz w:val="24"/>
          <w:szCs w:val="24"/>
        </w:rPr>
        <w:t xml:space="preserve">, </w:t>
      </w:r>
      <w:r w:rsidRPr="00BB6135">
        <w:rPr>
          <w:rFonts w:ascii="Times New Roman" w:hAnsi="Times New Roman" w:cs="Times New Roman"/>
          <w:sz w:val="24"/>
          <w:szCs w:val="24"/>
        </w:rPr>
        <w:t xml:space="preserve">F., </w:t>
      </w:r>
      <w:proofErr w:type="spellStart"/>
      <w:r w:rsidRPr="00BB6135">
        <w:rPr>
          <w:rFonts w:ascii="Times New Roman" w:hAnsi="Times New Roman" w:cs="Times New Roman"/>
          <w:sz w:val="24"/>
          <w:szCs w:val="24"/>
        </w:rPr>
        <w:t>Alexandri</w:t>
      </w:r>
      <w:proofErr w:type="spellEnd"/>
      <w:r w:rsidR="00697C9C">
        <w:rPr>
          <w:rFonts w:ascii="Times New Roman" w:hAnsi="Times New Roman" w:cs="Times New Roman"/>
          <w:sz w:val="24"/>
          <w:szCs w:val="24"/>
        </w:rPr>
        <w:t>,</w:t>
      </w:r>
      <w:r w:rsidRPr="00BB6135">
        <w:rPr>
          <w:rFonts w:ascii="Times New Roman" w:hAnsi="Times New Roman" w:cs="Times New Roman"/>
          <w:sz w:val="24"/>
          <w:szCs w:val="24"/>
        </w:rPr>
        <w:t xml:space="preserve"> M., </w:t>
      </w:r>
      <w:proofErr w:type="spellStart"/>
      <w:r w:rsidRPr="00BB6135">
        <w:rPr>
          <w:rFonts w:ascii="Times New Roman" w:hAnsi="Times New Roman" w:cs="Times New Roman"/>
          <w:sz w:val="24"/>
          <w:szCs w:val="24"/>
        </w:rPr>
        <w:t>Papadaki</w:t>
      </w:r>
      <w:proofErr w:type="spellEnd"/>
      <w:r w:rsidR="00697C9C">
        <w:rPr>
          <w:rFonts w:ascii="Times New Roman" w:hAnsi="Times New Roman" w:cs="Times New Roman"/>
          <w:sz w:val="24"/>
          <w:szCs w:val="24"/>
        </w:rPr>
        <w:t>,</w:t>
      </w:r>
      <w:r w:rsidRPr="00BB6135">
        <w:rPr>
          <w:rFonts w:ascii="Times New Roman" w:hAnsi="Times New Roman" w:cs="Times New Roman"/>
          <w:sz w:val="24"/>
          <w:szCs w:val="24"/>
        </w:rPr>
        <w:t xml:space="preserve"> A., </w:t>
      </w:r>
      <w:proofErr w:type="spellStart"/>
      <w:r w:rsidRPr="00BB6135">
        <w:rPr>
          <w:rFonts w:ascii="Times New Roman" w:hAnsi="Times New Roman" w:cs="Times New Roman"/>
          <w:sz w:val="24"/>
          <w:szCs w:val="24"/>
        </w:rPr>
        <w:t>Papapostolou</w:t>
      </w:r>
      <w:proofErr w:type="spellEnd"/>
      <w:r w:rsidR="00697C9C">
        <w:rPr>
          <w:rFonts w:ascii="Times New Roman" w:hAnsi="Times New Roman" w:cs="Times New Roman"/>
          <w:sz w:val="24"/>
          <w:szCs w:val="24"/>
        </w:rPr>
        <w:t>,</w:t>
      </w:r>
      <w:r w:rsidRPr="00BB6135">
        <w:rPr>
          <w:rFonts w:ascii="Times New Roman" w:hAnsi="Times New Roman" w:cs="Times New Roman"/>
          <w:sz w:val="24"/>
          <w:szCs w:val="24"/>
        </w:rPr>
        <w:t xml:space="preserve"> H.</w:t>
      </w:r>
      <w:r>
        <w:rPr>
          <w:rFonts w:ascii="Times New Roman" w:hAnsi="Times New Roman" w:cs="Times New Roman"/>
          <w:sz w:val="24"/>
          <w:szCs w:val="24"/>
        </w:rPr>
        <w:t xml:space="preserve"> and </w:t>
      </w:r>
      <w:proofErr w:type="spellStart"/>
      <w:r w:rsidRPr="00BB6135">
        <w:rPr>
          <w:rFonts w:ascii="Times New Roman" w:hAnsi="Times New Roman" w:cs="Times New Roman"/>
          <w:sz w:val="24"/>
          <w:szCs w:val="24"/>
        </w:rPr>
        <w:t>Kopsahelis</w:t>
      </w:r>
      <w:proofErr w:type="spellEnd"/>
      <w:r w:rsidR="00697C9C">
        <w:rPr>
          <w:rFonts w:ascii="Times New Roman" w:hAnsi="Times New Roman" w:cs="Times New Roman"/>
          <w:sz w:val="24"/>
          <w:szCs w:val="24"/>
        </w:rPr>
        <w:t>,</w:t>
      </w:r>
      <w:r w:rsidRPr="00BB6135">
        <w:rPr>
          <w:rFonts w:ascii="Times New Roman" w:hAnsi="Times New Roman" w:cs="Times New Roman"/>
          <w:sz w:val="24"/>
          <w:szCs w:val="24"/>
        </w:rPr>
        <w:t xml:space="preserve"> N. 2024</w:t>
      </w:r>
      <w:r>
        <w:rPr>
          <w:rFonts w:ascii="Times New Roman" w:hAnsi="Times New Roman" w:cs="Times New Roman"/>
          <w:sz w:val="24"/>
          <w:szCs w:val="24"/>
        </w:rPr>
        <w:t xml:space="preserve">. </w:t>
      </w:r>
      <w:r w:rsidRPr="00BB6135">
        <w:rPr>
          <w:rFonts w:ascii="Times New Roman" w:hAnsi="Times New Roman" w:cs="Times New Roman"/>
          <w:sz w:val="24"/>
          <w:szCs w:val="24"/>
        </w:rPr>
        <w:t xml:space="preserve">Carotenoids production by </w:t>
      </w:r>
      <w:proofErr w:type="spellStart"/>
      <w:r w:rsidRPr="00BB6135">
        <w:rPr>
          <w:rFonts w:ascii="Times New Roman" w:hAnsi="Times New Roman" w:cs="Times New Roman"/>
          <w:sz w:val="24"/>
          <w:szCs w:val="24"/>
        </w:rPr>
        <w:t>Rhodosporidium</w:t>
      </w:r>
      <w:proofErr w:type="spellEnd"/>
      <w:r w:rsidRPr="00BB6135">
        <w:rPr>
          <w:rFonts w:ascii="Times New Roman" w:hAnsi="Times New Roman" w:cs="Times New Roman"/>
          <w:sz w:val="24"/>
          <w:szCs w:val="24"/>
        </w:rPr>
        <w:t xml:space="preserve"> </w:t>
      </w:r>
      <w:proofErr w:type="spellStart"/>
      <w:r w:rsidRPr="00BB6135">
        <w:rPr>
          <w:rFonts w:ascii="Times New Roman" w:hAnsi="Times New Roman" w:cs="Times New Roman"/>
          <w:sz w:val="24"/>
          <w:szCs w:val="24"/>
        </w:rPr>
        <w:t>paludigenum</w:t>
      </w:r>
      <w:proofErr w:type="spellEnd"/>
      <w:r w:rsidRPr="00BB6135">
        <w:rPr>
          <w:rFonts w:ascii="Times New Roman" w:hAnsi="Times New Roman" w:cs="Times New Roman"/>
          <w:sz w:val="24"/>
          <w:szCs w:val="24"/>
        </w:rPr>
        <w:t xml:space="preserve"> yeasts: Characterization of chemical composition, antioxidant and antimicrobial properties</w:t>
      </w:r>
      <w:r>
        <w:rPr>
          <w:rFonts w:ascii="Times New Roman" w:hAnsi="Times New Roman" w:cs="Times New Roman"/>
          <w:sz w:val="24"/>
          <w:szCs w:val="24"/>
        </w:rPr>
        <w:t xml:space="preserve">. </w:t>
      </w:r>
      <w:r w:rsidRPr="000F487B">
        <w:rPr>
          <w:rFonts w:ascii="Times New Roman" w:hAnsi="Times New Roman" w:cs="Times New Roman"/>
          <w:i/>
          <w:iCs/>
          <w:sz w:val="24"/>
          <w:szCs w:val="24"/>
        </w:rPr>
        <w:t>Journal of Biotechnology</w:t>
      </w:r>
      <w:r>
        <w:rPr>
          <w:rFonts w:ascii="Times New Roman" w:hAnsi="Times New Roman" w:cs="Times New Roman"/>
          <w:sz w:val="24"/>
          <w:szCs w:val="24"/>
        </w:rPr>
        <w:t>, 386:</w:t>
      </w:r>
      <w:r w:rsidRPr="00BB6135">
        <w:rPr>
          <w:rFonts w:ascii="Times New Roman" w:hAnsi="Times New Roman" w:cs="Times New Roman"/>
          <w:sz w:val="24"/>
          <w:szCs w:val="24"/>
        </w:rPr>
        <w:t>52-63, 10.1016/j.jbiotec.2024.03.011</w:t>
      </w:r>
    </w:p>
    <w:p w14:paraId="38DBCDEA" w14:textId="77777777" w:rsidR="00F43F86" w:rsidRPr="00716F1F" w:rsidRDefault="00F43F86" w:rsidP="00ED1AB2">
      <w:pPr>
        <w:spacing w:line="240" w:lineRule="auto"/>
        <w:ind w:left="284" w:right="-57" w:hanging="568"/>
        <w:jc w:val="both"/>
        <w:rPr>
          <w:rFonts w:ascii="Times New Roman" w:hAnsi="Times New Roman" w:cs="Times New Roman"/>
          <w:sz w:val="24"/>
          <w:szCs w:val="24"/>
          <w:shd w:val="clear" w:color="auto" w:fill="FFFFFF"/>
        </w:rPr>
      </w:pPr>
      <w:proofErr w:type="spellStart"/>
      <w:r w:rsidRPr="00716F1F">
        <w:rPr>
          <w:rFonts w:ascii="Times New Roman" w:hAnsi="Times New Roman" w:cs="Times New Roman"/>
          <w:sz w:val="24"/>
          <w:szCs w:val="24"/>
          <w:shd w:val="clear" w:color="auto" w:fill="FFFFFF"/>
        </w:rPr>
        <w:t>Itagi</w:t>
      </w:r>
      <w:proofErr w:type="spellEnd"/>
      <w:r w:rsidRPr="00716F1F">
        <w:rPr>
          <w:rFonts w:ascii="Times New Roman" w:hAnsi="Times New Roman" w:cs="Times New Roman"/>
          <w:sz w:val="24"/>
          <w:szCs w:val="24"/>
          <w:shd w:val="clear" w:color="auto" w:fill="FFFFFF"/>
        </w:rPr>
        <w:t xml:space="preserve">, H. N., Singh, V., </w:t>
      </w:r>
      <w:proofErr w:type="spellStart"/>
      <w:r w:rsidRPr="00716F1F">
        <w:rPr>
          <w:rFonts w:ascii="Times New Roman" w:hAnsi="Times New Roman" w:cs="Times New Roman"/>
          <w:sz w:val="24"/>
          <w:szCs w:val="24"/>
          <w:shd w:val="clear" w:color="auto" w:fill="FFFFFF"/>
        </w:rPr>
        <w:t>Indiramma</w:t>
      </w:r>
      <w:proofErr w:type="spellEnd"/>
      <w:r w:rsidRPr="00716F1F">
        <w:rPr>
          <w:rFonts w:ascii="Times New Roman" w:hAnsi="Times New Roman" w:cs="Times New Roman"/>
          <w:sz w:val="24"/>
          <w:szCs w:val="24"/>
          <w:shd w:val="clear" w:color="auto" w:fill="FFFFFF"/>
        </w:rPr>
        <w:t>, A. R., and Prakash, M. 2011. Shelf- stable multigrain halwa mixes: preparation of halwa, their textural and sensory studies</w:t>
      </w:r>
      <w:r w:rsidRPr="000F487B">
        <w:rPr>
          <w:rFonts w:ascii="Times New Roman" w:hAnsi="Times New Roman" w:cs="Times New Roman"/>
          <w:i/>
          <w:iCs/>
          <w:sz w:val="24"/>
          <w:szCs w:val="24"/>
          <w:shd w:val="clear" w:color="auto" w:fill="FFFFFF"/>
        </w:rPr>
        <w:t>. J. Food Sci. Technol.</w:t>
      </w:r>
      <w:r w:rsidRPr="00716F1F">
        <w:rPr>
          <w:rFonts w:ascii="Times New Roman" w:hAnsi="Times New Roman" w:cs="Times New Roman"/>
          <w:sz w:val="24"/>
          <w:szCs w:val="24"/>
          <w:shd w:val="clear" w:color="auto" w:fill="FFFFFF"/>
        </w:rPr>
        <w:t xml:space="preserve"> 50(5): 879-889.</w:t>
      </w:r>
    </w:p>
    <w:p w14:paraId="63774C05"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t xml:space="preserve">Kaur, P., Dahiya, S., Rana, M.K. 2010. Role of β-carotene rich products in improvement of vitamin- a status of preschool children. </w:t>
      </w:r>
      <w:r w:rsidRPr="000F487B">
        <w:rPr>
          <w:rFonts w:ascii="Times New Roman" w:hAnsi="Times New Roman" w:cs="Times New Roman"/>
          <w:i/>
          <w:iCs/>
          <w:sz w:val="24"/>
          <w:szCs w:val="24"/>
        </w:rPr>
        <w:t>Asian Journal of Dairy and Food Research</w:t>
      </w:r>
      <w:r w:rsidRPr="00716F1F">
        <w:rPr>
          <w:rFonts w:ascii="Times New Roman" w:hAnsi="Times New Roman" w:cs="Times New Roman"/>
          <w:sz w:val="24"/>
          <w:szCs w:val="24"/>
        </w:rPr>
        <w:t>. 29(2): 116-122</w:t>
      </w:r>
    </w:p>
    <w:p w14:paraId="72AC36A0" w14:textId="77777777" w:rsidR="00F43F86"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t xml:space="preserve">Khanam, A., Kumkum, R. </w:t>
      </w:r>
      <w:proofErr w:type="spellStart"/>
      <w:r w:rsidRPr="00716F1F">
        <w:rPr>
          <w:rFonts w:ascii="Times New Roman" w:hAnsi="Times New Roman" w:cs="Times New Roman"/>
          <w:sz w:val="24"/>
          <w:szCs w:val="24"/>
        </w:rPr>
        <w:t>ChikkeGowda</w:t>
      </w:r>
      <w:proofErr w:type="spellEnd"/>
      <w:r w:rsidRPr="00716F1F">
        <w:rPr>
          <w:rFonts w:ascii="Times New Roman" w:hAnsi="Times New Roman" w:cs="Times New Roman"/>
          <w:sz w:val="24"/>
          <w:szCs w:val="24"/>
        </w:rPr>
        <w:t xml:space="preserve"> &amp; </w:t>
      </w:r>
      <w:proofErr w:type="spellStart"/>
      <w:r w:rsidRPr="00716F1F">
        <w:rPr>
          <w:rFonts w:ascii="Times New Roman" w:hAnsi="Times New Roman" w:cs="Times New Roman"/>
          <w:sz w:val="24"/>
          <w:szCs w:val="24"/>
        </w:rPr>
        <w:t>Swamylingappa</w:t>
      </w:r>
      <w:proofErr w:type="spellEnd"/>
      <w:r w:rsidRPr="00716F1F">
        <w:rPr>
          <w:rFonts w:ascii="Times New Roman" w:hAnsi="Times New Roman" w:cs="Times New Roman"/>
          <w:sz w:val="24"/>
          <w:szCs w:val="24"/>
        </w:rPr>
        <w:t xml:space="preserve">, B. 2013. Functional and nutritional evaluation of supplementary food formulations. </w:t>
      </w:r>
      <w:r w:rsidRPr="00716F1F">
        <w:rPr>
          <w:rFonts w:ascii="Times New Roman" w:hAnsi="Times New Roman" w:cs="Times New Roman"/>
          <w:i/>
          <w:iCs/>
          <w:sz w:val="24"/>
          <w:szCs w:val="24"/>
        </w:rPr>
        <w:t>J Food Sci Technol</w:t>
      </w:r>
      <w:r w:rsidRPr="00716F1F">
        <w:rPr>
          <w:rFonts w:ascii="Times New Roman" w:hAnsi="Times New Roman" w:cs="Times New Roman"/>
          <w:sz w:val="24"/>
          <w:szCs w:val="24"/>
        </w:rPr>
        <w:t>. 50(2):309–316</w:t>
      </w:r>
    </w:p>
    <w:p w14:paraId="53B89E05"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proofErr w:type="spellStart"/>
      <w:r w:rsidRPr="00565D52">
        <w:rPr>
          <w:rFonts w:ascii="Times New Roman" w:hAnsi="Times New Roman" w:cs="Times New Roman"/>
          <w:sz w:val="24"/>
          <w:szCs w:val="24"/>
        </w:rPr>
        <w:t>Kour</w:t>
      </w:r>
      <w:proofErr w:type="spellEnd"/>
      <w:r w:rsidRPr="00565D52">
        <w:rPr>
          <w:rFonts w:ascii="Times New Roman" w:hAnsi="Times New Roman" w:cs="Times New Roman"/>
          <w:sz w:val="24"/>
          <w:szCs w:val="24"/>
        </w:rPr>
        <w:t xml:space="preserve"> S, Bhat A, Singh J, Gupta M, Singh B, Sharma R. Formulation and evaluation of a stevia powder-sweetened instant carrot premix using dried carrot powder. </w:t>
      </w:r>
      <w:r w:rsidRPr="007D085B">
        <w:rPr>
          <w:rFonts w:ascii="Times New Roman" w:hAnsi="Times New Roman" w:cs="Times New Roman"/>
          <w:i/>
          <w:iCs/>
          <w:sz w:val="24"/>
          <w:szCs w:val="24"/>
        </w:rPr>
        <w:t>International Journal of Advanced Biochemistry Research</w:t>
      </w:r>
      <w:r w:rsidRPr="00565D52">
        <w:rPr>
          <w:rFonts w:ascii="Times New Roman" w:hAnsi="Times New Roman" w:cs="Times New Roman"/>
          <w:sz w:val="24"/>
          <w:szCs w:val="24"/>
        </w:rPr>
        <w:t>. 2025; 9(4): 794-797.</w:t>
      </w:r>
    </w:p>
    <w:p w14:paraId="6C93166E"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t xml:space="preserve">Kundu, </w:t>
      </w:r>
      <w:hyperlink r:id="rId19" w:anchor="!" w:history="1">
        <w:r w:rsidRPr="00716F1F">
          <w:rPr>
            <w:rFonts w:ascii="Times New Roman" w:eastAsia="Times New Roman" w:hAnsi="Times New Roman" w:cs="Times New Roman"/>
            <w:sz w:val="24"/>
            <w:szCs w:val="24"/>
            <w:lang w:eastAsia="en-IN" w:bidi="hi-IN"/>
          </w:rPr>
          <w:t>S.</w:t>
        </w:r>
        <w:r>
          <w:rPr>
            <w:rFonts w:ascii="Times New Roman" w:eastAsia="Times New Roman" w:hAnsi="Times New Roman" w:cs="Times New Roman"/>
            <w:sz w:val="24"/>
            <w:szCs w:val="24"/>
            <w:lang w:eastAsia="en-IN" w:bidi="hi-IN"/>
          </w:rPr>
          <w:t>,</w:t>
        </w:r>
        <w:r w:rsidRPr="00716F1F">
          <w:rPr>
            <w:rFonts w:ascii="Times New Roman" w:eastAsia="Times New Roman" w:hAnsi="Times New Roman" w:cs="Times New Roman"/>
            <w:sz w:val="24"/>
            <w:szCs w:val="24"/>
            <w:lang w:eastAsia="en-IN" w:bidi="hi-IN"/>
          </w:rPr>
          <w:t xml:space="preserve"> </w:t>
        </w:r>
      </w:hyperlink>
      <w:bookmarkStart w:id="3" w:name="bau2"/>
      <w:r w:rsidRPr="00716F1F">
        <w:rPr>
          <w:rFonts w:ascii="Times New Roman" w:eastAsia="Times New Roman" w:hAnsi="Times New Roman" w:cs="Times New Roman"/>
          <w:sz w:val="24"/>
          <w:szCs w:val="24"/>
          <w:lang w:eastAsia="en-IN" w:bidi="hi-IN"/>
        </w:rPr>
        <w:t xml:space="preserve"> Rai, </w:t>
      </w:r>
      <w:hyperlink r:id="rId20" w:anchor="!" w:history="1">
        <w:r w:rsidRPr="00716F1F">
          <w:rPr>
            <w:rFonts w:ascii="Times New Roman" w:eastAsia="Times New Roman" w:hAnsi="Times New Roman" w:cs="Times New Roman"/>
            <w:sz w:val="24"/>
            <w:szCs w:val="24"/>
            <w:lang w:eastAsia="en-IN" w:bidi="hi-IN"/>
          </w:rPr>
          <w:t xml:space="preserve">B. </w:t>
        </w:r>
      </w:hyperlink>
      <w:bookmarkStart w:id="4" w:name="bau3"/>
      <w:bookmarkEnd w:id="3"/>
      <w:r w:rsidRPr="00716F1F">
        <w:rPr>
          <w:rFonts w:ascii="Times New Roman" w:eastAsia="Times New Roman" w:hAnsi="Times New Roman" w:cs="Times New Roman"/>
          <w:sz w:val="24"/>
          <w:szCs w:val="24"/>
          <w:lang w:eastAsia="en-IN" w:bidi="hi-IN"/>
        </w:rPr>
        <w:t xml:space="preserve"> and</w:t>
      </w:r>
      <w:r w:rsidRPr="00716F1F">
        <w:rPr>
          <w:rFonts w:ascii="Times New Roman" w:hAnsi="Times New Roman" w:cs="Times New Roman"/>
          <w:sz w:val="24"/>
          <w:szCs w:val="24"/>
        </w:rPr>
        <w:t xml:space="preserve"> </w:t>
      </w:r>
      <w:r w:rsidRPr="00716F1F">
        <w:rPr>
          <w:rFonts w:ascii="Times New Roman" w:eastAsia="Times New Roman" w:hAnsi="Times New Roman" w:cs="Times New Roman"/>
          <w:sz w:val="24"/>
          <w:szCs w:val="24"/>
          <w:lang w:eastAsia="en-IN" w:bidi="hi-IN"/>
        </w:rPr>
        <w:t xml:space="preserve">Shukla, </w:t>
      </w:r>
      <w:hyperlink r:id="rId21" w:anchor="!" w:history="1">
        <w:r w:rsidRPr="00716F1F">
          <w:rPr>
            <w:rFonts w:ascii="Times New Roman" w:eastAsia="Times New Roman" w:hAnsi="Times New Roman" w:cs="Times New Roman"/>
            <w:sz w:val="24"/>
            <w:szCs w:val="24"/>
            <w:lang w:eastAsia="en-IN" w:bidi="hi-IN"/>
          </w:rPr>
          <w:t xml:space="preserve">A. </w:t>
        </w:r>
      </w:hyperlink>
      <w:bookmarkEnd w:id="4"/>
      <w:r w:rsidRPr="00716F1F">
        <w:rPr>
          <w:rFonts w:ascii="Times New Roman" w:hAnsi="Times New Roman" w:cs="Times New Roman"/>
          <w:sz w:val="24"/>
          <w:szCs w:val="24"/>
        </w:rPr>
        <w:t xml:space="preserve"> 2021. </w:t>
      </w:r>
      <w:r w:rsidRPr="00716F1F">
        <w:rPr>
          <w:rFonts w:ascii="Times New Roman" w:eastAsia="Times New Roman" w:hAnsi="Times New Roman" w:cs="Times New Roman"/>
          <w:kern w:val="36"/>
          <w:sz w:val="24"/>
          <w:szCs w:val="24"/>
          <w:lang w:eastAsia="en-IN" w:bidi="hi-IN"/>
        </w:rPr>
        <w:t xml:space="preserve">Prevalence and determinants of Vitamin A deficiency among children in India: Findings from a national cross-sectional survey. </w:t>
      </w:r>
      <w:hyperlink r:id="rId22" w:tooltip="Go to Clinical Epidemiology and Global Health on ScienceDirect" w:history="1">
        <w:r w:rsidRPr="00716F1F">
          <w:rPr>
            <w:rStyle w:val="Hyperlink"/>
            <w:rFonts w:ascii="Times New Roman" w:hAnsi="Times New Roman" w:cs="Times New Roman"/>
            <w:i/>
            <w:iCs/>
            <w:color w:val="auto"/>
            <w:sz w:val="24"/>
            <w:szCs w:val="24"/>
            <w:u w:val="none"/>
          </w:rPr>
          <w:t>Clinical Epidemiology and Global Health</w:t>
        </w:r>
      </w:hyperlink>
      <w:r w:rsidRPr="00716F1F">
        <w:rPr>
          <w:rStyle w:val="Hyperlink"/>
          <w:rFonts w:ascii="Times New Roman" w:hAnsi="Times New Roman" w:cs="Times New Roman"/>
          <w:i/>
          <w:iCs/>
          <w:color w:val="auto"/>
          <w:sz w:val="24"/>
          <w:szCs w:val="24"/>
          <w:u w:val="none"/>
        </w:rPr>
        <w:t>.</w:t>
      </w:r>
      <w:r w:rsidRPr="00716F1F">
        <w:rPr>
          <w:rStyle w:val="Hyperlink"/>
          <w:rFonts w:ascii="Times New Roman" w:hAnsi="Times New Roman" w:cs="Times New Roman"/>
          <w:color w:val="auto"/>
          <w:sz w:val="24"/>
          <w:szCs w:val="24"/>
          <w:u w:val="none"/>
        </w:rPr>
        <w:t xml:space="preserve"> 11:</w:t>
      </w:r>
      <w:r w:rsidRPr="00716F1F">
        <w:rPr>
          <w:rFonts w:ascii="Times New Roman" w:hAnsi="Times New Roman" w:cs="Times New Roman"/>
          <w:sz w:val="24"/>
          <w:szCs w:val="24"/>
        </w:rPr>
        <w:t>100768.</w:t>
      </w:r>
    </w:p>
    <w:p w14:paraId="61D07A63" w14:textId="77777777" w:rsidR="00F43F86" w:rsidRPr="00716F1F" w:rsidRDefault="00F43F86" w:rsidP="00ED1AB2">
      <w:pPr>
        <w:spacing w:line="240" w:lineRule="auto"/>
        <w:ind w:left="284" w:right="-57" w:hanging="568"/>
        <w:jc w:val="both"/>
        <w:rPr>
          <w:rFonts w:ascii="Times New Roman" w:hAnsi="Times New Roman" w:cs="Times New Roman"/>
          <w:color w:val="000000" w:themeColor="text1"/>
          <w:sz w:val="24"/>
          <w:szCs w:val="24"/>
        </w:rPr>
      </w:pPr>
      <w:proofErr w:type="spellStart"/>
      <w:r w:rsidRPr="00716F1F">
        <w:rPr>
          <w:rFonts w:ascii="Times New Roman" w:hAnsi="Times New Roman" w:cs="Times New Roman"/>
          <w:color w:val="000000" w:themeColor="text1"/>
          <w:sz w:val="24"/>
          <w:szCs w:val="24"/>
        </w:rPr>
        <w:t>Larmond</w:t>
      </w:r>
      <w:proofErr w:type="spellEnd"/>
      <w:r w:rsidRPr="00716F1F">
        <w:rPr>
          <w:rFonts w:ascii="Times New Roman" w:hAnsi="Times New Roman" w:cs="Times New Roman"/>
          <w:color w:val="000000" w:themeColor="text1"/>
          <w:sz w:val="24"/>
          <w:szCs w:val="24"/>
        </w:rPr>
        <w:t xml:space="preserve">, E., 1970. Methods of sensory evaluation of food. Can </w:t>
      </w:r>
      <w:proofErr w:type="spellStart"/>
      <w:r w:rsidRPr="00716F1F">
        <w:rPr>
          <w:rFonts w:ascii="Times New Roman" w:hAnsi="Times New Roman" w:cs="Times New Roman"/>
          <w:color w:val="000000" w:themeColor="text1"/>
          <w:sz w:val="24"/>
          <w:szCs w:val="24"/>
        </w:rPr>
        <w:t>Deptt</w:t>
      </w:r>
      <w:proofErr w:type="spellEnd"/>
      <w:r w:rsidRPr="00716F1F">
        <w:rPr>
          <w:rFonts w:ascii="Times New Roman" w:hAnsi="Times New Roman" w:cs="Times New Roman"/>
          <w:color w:val="000000" w:themeColor="text1"/>
          <w:sz w:val="24"/>
          <w:szCs w:val="24"/>
        </w:rPr>
        <w:t xml:space="preserve"> Agric Pubs: 1284-90.</w:t>
      </w:r>
    </w:p>
    <w:p w14:paraId="15F40EB2"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lastRenderedPageBreak/>
        <w:t xml:space="preserve">Lin, J., Lai, X., Qin, J., Song, F., Zhang, Y., Yao, P., Yang, X. and Liu, L. 2009. Effect of beta-carotene supplementation on health and growth of vitamin A deficient children in China rural villages: A randomized controlled trial. </w:t>
      </w:r>
      <w:r w:rsidRPr="00716F1F">
        <w:rPr>
          <w:rFonts w:ascii="Times New Roman" w:hAnsi="Times New Roman" w:cs="Times New Roman"/>
          <w:i/>
          <w:iCs/>
          <w:sz w:val="24"/>
          <w:szCs w:val="24"/>
        </w:rPr>
        <w:t>European e-Journal of Clinical Nutrition and Metabolism</w:t>
      </w:r>
      <w:r w:rsidRPr="00716F1F">
        <w:rPr>
          <w:rFonts w:ascii="Times New Roman" w:hAnsi="Times New Roman" w:cs="Times New Roman"/>
          <w:sz w:val="24"/>
          <w:szCs w:val="24"/>
        </w:rPr>
        <w:t>. 4 (1):1751-4991</w:t>
      </w:r>
    </w:p>
    <w:p w14:paraId="4EE47743" w14:textId="46388C14" w:rsidR="00F43F86" w:rsidRDefault="00F43F86" w:rsidP="00ED1AB2">
      <w:pPr>
        <w:spacing w:after="0" w:line="240" w:lineRule="auto"/>
        <w:ind w:left="284" w:right="-57" w:hanging="568"/>
        <w:contextualSpacing/>
        <w:jc w:val="both"/>
        <w:rPr>
          <w:rFonts w:ascii="Times New Roman" w:hAnsi="Times New Roman" w:cs="Times New Roman"/>
          <w:sz w:val="24"/>
          <w:szCs w:val="24"/>
        </w:rPr>
      </w:pPr>
      <w:r w:rsidRPr="00716F1F">
        <w:rPr>
          <w:rFonts w:ascii="Times New Roman" w:hAnsi="Times New Roman" w:cs="Times New Roman"/>
          <w:sz w:val="24"/>
          <w:szCs w:val="24"/>
        </w:rPr>
        <w:t xml:space="preserve">Masters, W.A., Nene, M.D., and Bell, W. 2017. Nutrient composition of premixed and packaged complementary foods for sale in low- and middle-income countries: Lack of standards threatens infant growth. </w:t>
      </w:r>
      <w:proofErr w:type="spellStart"/>
      <w:r w:rsidRPr="00716F1F">
        <w:rPr>
          <w:rFonts w:ascii="Times New Roman" w:hAnsi="Times New Roman" w:cs="Times New Roman"/>
          <w:sz w:val="24"/>
          <w:szCs w:val="24"/>
        </w:rPr>
        <w:t>Matern</w:t>
      </w:r>
      <w:proofErr w:type="spellEnd"/>
      <w:r w:rsidRPr="00716F1F">
        <w:rPr>
          <w:rFonts w:ascii="Times New Roman" w:hAnsi="Times New Roman" w:cs="Times New Roman"/>
          <w:sz w:val="24"/>
          <w:szCs w:val="24"/>
        </w:rPr>
        <w:t xml:space="preserve"> Child </w:t>
      </w:r>
      <w:proofErr w:type="spellStart"/>
      <w:r w:rsidRPr="00716F1F">
        <w:rPr>
          <w:rFonts w:ascii="Times New Roman" w:hAnsi="Times New Roman" w:cs="Times New Roman"/>
          <w:sz w:val="24"/>
          <w:szCs w:val="24"/>
        </w:rPr>
        <w:t>Nutr</w:t>
      </w:r>
      <w:proofErr w:type="spellEnd"/>
      <w:r w:rsidRPr="00716F1F">
        <w:rPr>
          <w:rFonts w:ascii="Times New Roman" w:hAnsi="Times New Roman" w:cs="Times New Roman"/>
          <w:sz w:val="24"/>
          <w:szCs w:val="24"/>
        </w:rPr>
        <w:t xml:space="preserve">. </w:t>
      </w:r>
      <w:r w:rsidR="0090782D" w:rsidRPr="00716F1F">
        <w:rPr>
          <w:rFonts w:ascii="Times New Roman" w:hAnsi="Times New Roman" w:cs="Times New Roman"/>
          <w:sz w:val="24"/>
          <w:szCs w:val="24"/>
        </w:rPr>
        <w:t>13</w:t>
      </w:r>
      <w:r w:rsidRPr="00716F1F">
        <w:rPr>
          <w:rFonts w:ascii="Times New Roman" w:hAnsi="Times New Roman" w:cs="Times New Roman"/>
          <w:sz w:val="24"/>
          <w:szCs w:val="24"/>
        </w:rPr>
        <w:t xml:space="preserve">(4):e12421. </w:t>
      </w:r>
      <w:proofErr w:type="spellStart"/>
      <w:r w:rsidRPr="00716F1F">
        <w:rPr>
          <w:rFonts w:ascii="Times New Roman" w:hAnsi="Times New Roman" w:cs="Times New Roman"/>
          <w:sz w:val="24"/>
          <w:szCs w:val="24"/>
        </w:rPr>
        <w:t>doi</w:t>
      </w:r>
      <w:proofErr w:type="spellEnd"/>
      <w:r w:rsidRPr="00716F1F">
        <w:rPr>
          <w:rFonts w:ascii="Times New Roman" w:hAnsi="Times New Roman" w:cs="Times New Roman"/>
          <w:sz w:val="24"/>
          <w:szCs w:val="24"/>
        </w:rPr>
        <w:t xml:space="preserve">: 10.1111/mcn.12421. </w:t>
      </w:r>
    </w:p>
    <w:p w14:paraId="2DC032D0" w14:textId="77777777" w:rsidR="00F43F86" w:rsidRPr="00716F1F" w:rsidRDefault="00F43F86" w:rsidP="00ED1AB2">
      <w:pPr>
        <w:spacing w:after="0" w:line="240" w:lineRule="auto"/>
        <w:ind w:left="284" w:right="-57" w:hanging="568"/>
        <w:contextualSpacing/>
        <w:jc w:val="both"/>
        <w:rPr>
          <w:rFonts w:ascii="Times New Roman" w:hAnsi="Times New Roman" w:cs="Times New Roman"/>
          <w:sz w:val="24"/>
          <w:szCs w:val="24"/>
        </w:rPr>
      </w:pPr>
    </w:p>
    <w:p w14:paraId="416A1780"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proofErr w:type="spellStart"/>
      <w:r w:rsidRPr="00716F1F">
        <w:rPr>
          <w:rFonts w:ascii="Times New Roman" w:hAnsi="Times New Roman" w:cs="Times New Roman"/>
          <w:sz w:val="24"/>
          <w:szCs w:val="24"/>
        </w:rPr>
        <w:t>Moshago</w:t>
      </w:r>
      <w:proofErr w:type="spellEnd"/>
      <w:r w:rsidRPr="00716F1F">
        <w:rPr>
          <w:rFonts w:ascii="Times New Roman" w:hAnsi="Times New Roman" w:cs="Times New Roman"/>
          <w:sz w:val="24"/>
          <w:szCs w:val="24"/>
        </w:rPr>
        <w:t xml:space="preserve">, D., Gibson, R. S. and Abebe, Y. 2015. Assessing the Nutritional Adequacy of Complementary Foods and Infant and Young Child Feeding Practices in </w:t>
      </w:r>
      <w:proofErr w:type="spellStart"/>
      <w:r w:rsidRPr="00716F1F">
        <w:rPr>
          <w:rFonts w:ascii="Times New Roman" w:hAnsi="Times New Roman" w:cs="Times New Roman"/>
          <w:sz w:val="24"/>
          <w:szCs w:val="24"/>
        </w:rPr>
        <w:t>Sodo</w:t>
      </w:r>
      <w:proofErr w:type="spellEnd"/>
      <w:r w:rsidRPr="00716F1F">
        <w:rPr>
          <w:rFonts w:ascii="Times New Roman" w:hAnsi="Times New Roman" w:cs="Times New Roman"/>
          <w:sz w:val="24"/>
          <w:szCs w:val="24"/>
        </w:rPr>
        <w:t xml:space="preserve"> </w:t>
      </w:r>
      <w:proofErr w:type="spellStart"/>
      <w:r w:rsidRPr="00716F1F">
        <w:rPr>
          <w:rFonts w:ascii="Times New Roman" w:hAnsi="Times New Roman" w:cs="Times New Roman"/>
          <w:sz w:val="24"/>
          <w:szCs w:val="24"/>
        </w:rPr>
        <w:t>Zurea</w:t>
      </w:r>
      <w:proofErr w:type="spellEnd"/>
      <w:r w:rsidRPr="00716F1F">
        <w:rPr>
          <w:rFonts w:ascii="Times New Roman" w:hAnsi="Times New Roman" w:cs="Times New Roman"/>
          <w:sz w:val="24"/>
          <w:szCs w:val="24"/>
        </w:rPr>
        <w:t xml:space="preserve"> Woreda, </w:t>
      </w:r>
      <w:proofErr w:type="spellStart"/>
      <w:r w:rsidRPr="00716F1F">
        <w:rPr>
          <w:rFonts w:ascii="Times New Roman" w:hAnsi="Times New Roman" w:cs="Times New Roman"/>
          <w:sz w:val="24"/>
          <w:szCs w:val="24"/>
        </w:rPr>
        <w:t>Wolaiyta</w:t>
      </w:r>
      <w:proofErr w:type="spellEnd"/>
      <w:r w:rsidRPr="00716F1F">
        <w:rPr>
          <w:rFonts w:ascii="Times New Roman" w:hAnsi="Times New Roman" w:cs="Times New Roman"/>
          <w:sz w:val="24"/>
          <w:szCs w:val="24"/>
        </w:rPr>
        <w:t xml:space="preserve"> Zone, Southern Ethiopia. </w:t>
      </w:r>
      <w:r w:rsidRPr="00716F1F">
        <w:rPr>
          <w:rFonts w:ascii="Times New Roman" w:hAnsi="Times New Roman" w:cs="Times New Roman"/>
          <w:i/>
          <w:iCs/>
          <w:sz w:val="24"/>
          <w:szCs w:val="24"/>
        </w:rPr>
        <w:t xml:space="preserve">European Journal of Nutrition &amp; Food Safety. </w:t>
      </w:r>
      <w:r w:rsidRPr="00716F1F">
        <w:rPr>
          <w:rFonts w:ascii="Times New Roman" w:hAnsi="Times New Roman" w:cs="Times New Roman"/>
          <w:sz w:val="24"/>
          <w:szCs w:val="24"/>
        </w:rPr>
        <w:t>5(5): 1196-1197</w:t>
      </w:r>
    </w:p>
    <w:p w14:paraId="1E145D59" w14:textId="77777777" w:rsidR="00F43F86" w:rsidRPr="00716F1F" w:rsidRDefault="00F43F86" w:rsidP="00ED1AB2">
      <w:pPr>
        <w:spacing w:after="240" w:line="240" w:lineRule="auto"/>
        <w:ind w:left="284" w:hanging="568"/>
        <w:jc w:val="both"/>
        <w:rPr>
          <w:rFonts w:ascii="Times New Roman" w:hAnsi="Times New Roman" w:cs="Times New Roman"/>
          <w:sz w:val="24"/>
          <w:szCs w:val="24"/>
        </w:rPr>
      </w:pPr>
      <w:r w:rsidRPr="00716F1F">
        <w:rPr>
          <w:rFonts w:ascii="Times New Roman" w:hAnsi="Times New Roman" w:cs="Times New Roman"/>
          <w:color w:val="000000" w:themeColor="text1"/>
          <w:sz w:val="24"/>
          <w:szCs w:val="24"/>
        </w:rPr>
        <w:t xml:space="preserve"> </w:t>
      </w:r>
      <w:proofErr w:type="spellStart"/>
      <w:r w:rsidRPr="00716F1F">
        <w:rPr>
          <w:rFonts w:ascii="Times New Roman" w:hAnsi="Times New Roman" w:cs="Times New Roman"/>
          <w:color w:val="000000" w:themeColor="text1"/>
          <w:sz w:val="24"/>
          <w:szCs w:val="24"/>
        </w:rPr>
        <w:t>Muhimbula</w:t>
      </w:r>
      <w:proofErr w:type="spellEnd"/>
      <w:r w:rsidRPr="00716F1F">
        <w:rPr>
          <w:rFonts w:ascii="Times New Roman" w:hAnsi="Times New Roman" w:cs="Times New Roman"/>
          <w:color w:val="000000" w:themeColor="text1"/>
          <w:sz w:val="24"/>
          <w:szCs w:val="24"/>
        </w:rPr>
        <w:t xml:space="preserve">, H. S., Issa-Zacharia A., and </w:t>
      </w:r>
      <w:proofErr w:type="spellStart"/>
      <w:r w:rsidRPr="00716F1F">
        <w:rPr>
          <w:rFonts w:ascii="Times New Roman" w:hAnsi="Times New Roman" w:cs="Times New Roman"/>
          <w:color w:val="000000" w:themeColor="text1"/>
          <w:sz w:val="24"/>
          <w:szCs w:val="24"/>
        </w:rPr>
        <w:t>Kinabo</w:t>
      </w:r>
      <w:proofErr w:type="spellEnd"/>
      <w:r w:rsidRPr="00716F1F">
        <w:rPr>
          <w:rFonts w:ascii="Times New Roman" w:hAnsi="Times New Roman" w:cs="Times New Roman"/>
          <w:color w:val="000000" w:themeColor="text1"/>
          <w:sz w:val="24"/>
          <w:szCs w:val="24"/>
        </w:rPr>
        <w:t xml:space="preserve">, J. 2011. Formulation and sensory evaluation of complementary foods from local, cheap and readily available cereals and legumes in Iringa, Tanzania.   </w:t>
      </w:r>
      <w:r w:rsidRPr="00716F1F">
        <w:rPr>
          <w:rFonts w:ascii="Times New Roman" w:hAnsi="Times New Roman" w:cs="Times New Roman"/>
          <w:i/>
          <w:iCs/>
          <w:color w:val="000000" w:themeColor="text1"/>
          <w:sz w:val="24"/>
          <w:szCs w:val="24"/>
        </w:rPr>
        <w:t>African J. of Food Sci</w:t>
      </w:r>
      <w:r w:rsidRPr="00716F1F">
        <w:rPr>
          <w:rFonts w:ascii="Times New Roman" w:hAnsi="Times New Roman" w:cs="Times New Roman"/>
          <w:color w:val="000000" w:themeColor="text1"/>
          <w:sz w:val="24"/>
          <w:szCs w:val="24"/>
        </w:rPr>
        <w:t>. 5(1): 26-31.</w:t>
      </w:r>
    </w:p>
    <w:p w14:paraId="0E4DDCA0" w14:textId="42C7F8EC" w:rsidR="00F43F86" w:rsidRPr="00716F1F" w:rsidRDefault="00F43F86" w:rsidP="00ED1AB2">
      <w:pPr>
        <w:spacing w:line="240" w:lineRule="auto"/>
        <w:ind w:left="284" w:right="-57" w:hanging="568"/>
        <w:jc w:val="both"/>
        <w:rPr>
          <w:rFonts w:ascii="Times New Roman" w:hAnsi="Times New Roman" w:cs="Times New Roman"/>
          <w:sz w:val="24"/>
          <w:szCs w:val="24"/>
        </w:rPr>
      </w:pPr>
      <w:proofErr w:type="spellStart"/>
      <w:r w:rsidRPr="00716F1F">
        <w:rPr>
          <w:rFonts w:ascii="Times New Roman" w:hAnsi="Times New Roman" w:cs="Times New Roman"/>
          <w:sz w:val="24"/>
          <w:szCs w:val="24"/>
        </w:rPr>
        <w:t>Mutuku</w:t>
      </w:r>
      <w:proofErr w:type="spellEnd"/>
      <w:r w:rsidRPr="00716F1F">
        <w:rPr>
          <w:rFonts w:ascii="Times New Roman" w:hAnsi="Times New Roman" w:cs="Times New Roman"/>
          <w:sz w:val="24"/>
          <w:szCs w:val="24"/>
        </w:rPr>
        <w:t xml:space="preserve">, J.M., </w:t>
      </w:r>
      <w:proofErr w:type="spellStart"/>
      <w:r w:rsidRPr="00716F1F">
        <w:rPr>
          <w:rFonts w:ascii="Times New Roman" w:hAnsi="Times New Roman" w:cs="Times New Roman"/>
          <w:sz w:val="24"/>
          <w:szCs w:val="24"/>
        </w:rPr>
        <w:t>Mwaniki</w:t>
      </w:r>
      <w:proofErr w:type="spellEnd"/>
      <w:r w:rsidRPr="00716F1F">
        <w:rPr>
          <w:rFonts w:ascii="Times New Roman" w:hAnsi="Times New Roman" w:cs="Times New Roman"/>
          <w:sz w:val="24"/>
          <w:szCs w:val="24"/>
        </w:rPr>
        <w:t xml:space="preserve">, M.W., </w:t>
      </w:r>
      <w:proofErr w:type="spellStart"/>
      <w:r w:rsidRPr="00716F1F">
        <w:rPr>
          <w:rFonts w:ascii="Times New Roman" w:hAnsi="Times New Roman" w:cs="Times New Roman"/>
          <w:sz w:val="24"/>
          <w:szCs w:val="24"/>
        </w:rPr>
        <w:t>Muiruri</w:t>
      </w:r>
      <w:proofErr w:type="spellEnd"/>
      <w:r w:rsidRPr="00716F1F">
        <w:rPr>
          <w:rFonts w:ascii="Times New Roman" w:hAnsi="Times New Roman" w:cs="Times New Roman"/>
          <w:sz w:val="24"/>
          <w:szCs w:val="24"/>
        </w:rPr>
        <w:t xml:space="preserve">, G.W. 2019. Importance of β-carotene weaning Food Prepared </w:t>
      </w:r>
      <w:r w:rsidR="009434E0" w:rsidRPr="00716F1F">
        <w:rPr>
          <w:rFonts w:ascii="Times New Roman" w:hAnsi="Times New Roman" w:cs="Times New Roman"/>
          <w:sz w:val="24"/>
          <w:szCs w:val="24"/>
        </w:rPr>
        <w:t>through</w:t>
      </w:r>
      <w:r w:rsidRPr="00716F1F">
        <w:rPr>
          <w:rFonts w:ascii="Times New Roman" w:hAnsi="Times New Roman" w:cs="Times New Roman"/>
          <w:sz w:val="24"/>
          <w:szCs w:val="24"/>
        </w:rPr>
        <w:t xml:space="preserve"> Enrichment of Maize Meal with Potatoes (</w:t>
      </w:r>
      <w:proofErr w:type="spellStart"/>
      <w:r w:rsidRPr="00716F1F">
        <w:rPr>
          <w:rFonts w:ascii="Times New Roman" w:hAnsi="Times New Roman" w:cs="Times New Roman"/>
          <w:sz w:val="24"/>
          <w:szCs w:val="24"/>
        </w:rPr>
        <w:t>Ipomea</w:t>
      </w:r>
      <w:proofErr w:type="spellEnd"/>
      <w:r w:rsidRPr="00716F1F">
        <w:rPr>
          <w:rFonts w:ascii="Times New Roman" w:hAnsi="Times New Roman" w:cs="Times New Roman"/>
          <w:sz w:val="24"/>
          <w:szCs w:val="24"/>
        </w:rPr>
        <w:t xml:space="preserve"> batatas) Also Known as Orange Flesh Sweet Potatoes (OFSP). </w:t>
      </w:r>
      <w:r w:rsidRPr="007642A4">
        <w:rPr>
          <w:rFonts w:ascii="Times New Roman" w:hAnsi="Times New Roman" w:cs="Times New Roman"/>
          <w:i/>
          <w:iCs/>
          <w:sz w:val="24"/>
          <w:szCs w:val="24"/>
        </w:rPr>
        <w:t>Bioactive Compounds in Health and Disease</w:t>
      </w:r>
      <w:r w:rsidRPr="00716F1F">
        <w:rPr>
          <w:rFonts w:ascii="Times New Roman" w:hAnsi="Times New Roman" w:cs="Times New Roman"/>
          <w:sz w:val="24"/>
          <w:szCs w:val="24"/>
        </w:rPr>
        <w:t xml:space="preserve">. 2(8): 183-190. DOI: </w:t>
      </w:r>
      <w:hyperlink r:id="rId23" w:history="1">
        <w:r w:rsidRPr="00A749F9">
          <w:rPr>
            <w:rStyle w:val="Hyperlink"/>
            <w:rFonts w:ascii="Times New Roman" w:hAnsi="Times New Roman" w:cs="Times New Roman"/>
            <w:color w:val="auto"/>
            <w:sz w:val="24"/>
            <w:szCs w:val="24"/>
            <w:u w:val="none"/>
          </w:rPr>
          <w:t>https://doi.org/10.31989/bchd.v2i8.62</w:t>
        </w:r>
        <w:r w:rsidRPr="00716F1F">
          <w:rPr>
            <w:rStyle w:val="Hyperlink"/>
            <w:rFonts w:ascii="Times New Roman" w:hAnsi="Times New Roman" w:cs="Times New Roman"/>
            <w:color w:val="auto"/>
            <w:sz w:val="24"/>
            <w:szCs w:val="24"/>
          </w:rPr>
          <w:t>6</w:t>
        </w:r>
      </w:hyperlink>
    </w:p>
    <w:p w14:paraId="5C15AFEE" w14:textId="77777777" w:rsidR="00F43F86" w:rsidRPr="00716F1F" w:rsidRDefault="00F43F86" w:rsidP="00ED1AB2">
      <w:pPr>
        <w:spacing w:line="240" w:lineRule="auto"/>
        <w:ind w:left="284" w:right="-57" w:hanging="568"/>
        <w:jc w:val="both"/>
        <w:rPr>
          <w:rFonts w:ascii="Times New Roman" w:hAnsi="Times New Roman" w:cs="Times New Roman"/>
          <w:sz w:val="24"/>
          <w:szCs w:val="24"/>
          <w:shd w:val="clear" w:color="auto" w:fill="FFFFFF"/>
        </w:rPr>
      </w:pPr>
      <w:proofErr w:type="spellStart"/>
      <w:r w:rsidRPr="00716F1F">
        <w:rPr>
          <w:rFonts w:ascii="Times New Roman" w:hAnsi="Times New Roman" w:cs="Times New Roman"/>
          <w:sz w:val="24"/>
          <w:szCs w:val="24"/>
          <w:shd w:val="clear" w:color="auto" w:fill="FFFFFF"/>
        </w:rPr>
        <w:t>Nagi</w:t>
      </w:r>
      <w:proofErr w:type="spellEnd"/>
      <w:r w:rsidRPr="00716F1F">
        <w:rPr>
          <w:rFonts w:ascii="Times New Roman" w:hAnsi="Times New Roman" w:cs="Times New Roman"/>
          <w:sz w:val="24"/>
          <w:szCs w:val="24"/>
          <w:shd w:val="clear" w:color="auto" w:fill="FFFFFF"/>
        </w:rPr>
        <w:t xml:space="preserve">, H.P.S., Kaur, J., Dar, B.N. and Sharma, S. 2012. Effect of Storage Period and Packaging on the Shelf Life of Cereal Bran Incorporated Biscuits. </w:t>
      </w:r>
      <w:r w:rsidRPr="00716F1F">
        <w:rPr>
          <w:rFonts w:ascii="Times New Roman" w:hAnsi="Times New Roman" w:cs="Times New Roman"/>
          <w:i/>
          <w:iCs/>
          <w:sz w:val="24"/>
          <w:szCs w:val="24"/>
        </w:rPr>
        <w:t>American J. Food Technol</w:t>
      </w:r>
      <w:r w:rsidRPr="00716F1F">
        <w:rPr>
          <w:rFonts w:ascii="Times New Roman" w:hAnsi="Times New Roman" w:cs="Times New Roman"/>
          <w:sz w:val="24"/>
          <w:szCs w:val="24"/>
        </w:rPr>
        <w:t>. 7: 301-310</w:t>
      </w:r>
    </w:p>
    <w:p w14:paraId="470B1414" w14:textId="3C972FD3" w:rsidR="00F43F86" w:rsidRPr="00716F1F" w:rsidRDefault="00F43F86" w:rsidP="00ED1AB2">
      <w:pPr>
        <w:spacing w:line="240" w:lineRule="auto"/>
        <w:ind w:left="284" w:right="-57" w:hanging="568"/>
        <w:jc w:val="both"/>
        <w:rPr>
          <w:rFonts w:ascii="Times New Roman" w:eastAsia="Calibri" w:hAnsi="Times New Roman" w:cs="Times New Roman"/>
          <w:sz w:val="24"/>
          <w:szCs w:val="24"/>
          <w:lang w:bidi="hi-IN"/>
        </w:rPr>
      </w:pPr>
      <w:proofErr w:type="spellStart"/>
      <w:r w:rsidRPr="00716F1F">
        <w:rPr>
          <w:rFonts w:ascii="Times New Roman" w:eastAsia="Calibri" w:hAnsi="Times New Roman" w:cs="Times New Roman"/>
          <w:sz w:val="24"/>
          <w:szCs w:val="24"/>
          <w:lang w:bidi="hi-IN"/>
        </w:rPr>
        <w:t>Navale</w:t>
      </w:r>
      <w:proofErr w:type="spellEnd"/>
      <w:r w:rsidRPr="00716F1F">
        <w:rPr>
          <w:rFonts w:ascii="Times New Roman" w:eastAsia="Calibri" w:hAnsi="Times New Roman" w:cs="Times New Roman"/>
          <w:sz w:val="24"/>
          <w:szCs w:val="24"/>
          <w:lang w:bidi="hi-IN"/>
        </w:rPr>
        <w:t xml:space="preserve">, A.S., Deshmukh, B.R., </w:t>
      </w:r>
      <w:proofErr w:type="spellStart"/>
      <w:r w:rsidRPr="00716F1F">
        <w:rPr>
          <w:rFonts w:ascii="Times New Roman" w:eastAsia="Calibri" w:hAnsi="Times New Roman" w:cs="Times New Roman"/>
          <w:sz w:val="24"/>
          <w:szCs w:val="24"/>
          <w:lang w:bidi="hi-IN"/>
        </w:rPr>
        <w:t>Korake</w:t>
      </w:r>
      <w:proofErr w:type="spellEnd"/>
      <w:r w:rsidRPr="00716F1F">
        <w:rPr>
          <w:rFonts w:ascii="Times New Roman" w:eastAsia="Calibri" w:hAnsi="Times New Roman" w:cs="Times New Roman"/>
          <w:sz w:val="24"/>
          <w:szCs w:val="24"/>
          <w:lang w:bidi="hi-IN"/>
        </w:rPr>
        <w:t xml:space="preserve">, R.L., </w:t>
      </w:r>
      <w:proofErr w:type="spellStart"/>
      <w:r w:rsidRPr="00716F1F">
        <w:rPr>
          <w:rFonts w:ascii="Times New Roman" w:eastAsia="Calibri" w:hAnsi="Times New Roman" w:cs="Times New Roman"/>
          <w:sz w:val="24"/>
          <w:szCs w:val="24"/>
          <w:lang w:bidi="hi-IN"/>
        </w:rPr>
        <w:t>Narwade</w:t>
      </w:r>
      <w:proofErr w:type="spellEnd"/>
      <w:r w:rsidRPr="00716F1F">
        <w:rPr>
          <w:rFonts w:ascii="Times New Roman" w:eastAsia="Calibri" w:hAnsi="Times New Roman" w:cs="Times New Roman"/>
          <w:sz w:val="24"/>
          <w:szCs w:val="24"/>
          <w:lang w:bidi="hi-IN"/>
        </w:rPr>
        <w:t xml:space="preserve">, S.G. and Mule, P.R. 2014. Production profile, proximate composition, sensory </w:t>
      </w:r>
      <w:r w:rsidR="009434E0" w:rsidRPr="00716F1F">
        <w:rPr>
          <w:rFonts w:ascii="Times New Roman" w:eastAsia="Calibri" w:hAnsi="Times New Roman" w:cs="Times New Roman"/>
          <w:sz w:val="24"/>
          <w:szCs w:val="24"/>
          <w:lang w:bidi="hi-IN"/>
        </w:rPr>
        <w:t>evaluation and</w:t>
      </w:r>
      <w:r w:rsidRPr="00716F1F">
        <w:rPr>
          <w:rFonts w:ascii="Times New Roman" w:eastAsia="Calibri" w:hAnsi="Times New Roman" w:cs="Times New Roman"/>
          <w:sz w:val="24"/>
          <w:szCs w:val="24"/>
          <w:lang w:bidi="hi-IN"/>
        </w:rPr>
        <w:t xml:space="preserve"> cost configuration of wood apple burfi. </w:t>
      </w:r>
      <w:r w:rsidRPr="00716F1F">
        <w:rPr>
          <w:rFonts w:ascii="Times New Roman" w:eastAsia="Calibri" w:hAnsi="Times New Roman" w:cs="Times New Roman"/>
          <w:i/>
          <w:iCs/>
          <w:sz w:val="24"/>
          <w:szCs w:val="24"/>
          <w:lang w:bidi="hi-IN"/>
        </w:rPr>
        <w:t>Animal Science Reporter</w:t>
      </w:r>
      <w:r w:rsidRPr="00716F1F">
        <w:rPr>
          <w:rFonts w:ascii="Times New Roman" w:eastAsia="Calibri" w:hAnsi="Times New Roman" w:cs="Times New Roman"/>
          <w:sz w:val="24"/>
          <w:szCs w:val="24"/>
          <w:lang w:bidi="hi-IN"/>
        </w:rPr>
        <w:t xml:space="preserve"> 8 (3): 114-120. </w:t>
      </w:r>
    </w:p>
    <w:p w14:paraId="0F0E1C35"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proofErr w:type="spellStart"/>
      <w:r w:rsidRPr="00716F1F">
        <w:rPr>
          <w:rFonts w:ascii="Times New Roman" w:hAnsi="Times New Roman" w:cs="Times New Roman"/>
          <w:sz w:val="24"/>
          <w:szCs w:val="24"/>
        </w:rPr>
        <w:t>Nuredin</w:t>
      </w:r>
      <w:proofErr w:type="spellEnd"/>
      <w:r w:rsidRPr="00716F1F">
        <w:rPr>
          <w:rFonts w:ascii="Times New Roman" w:hAnsi="Times New Roman" w:cs="Times New Roman"/>
          <w:sz w:val="24"/>
          <w:szCs w:val="24"/>
        </w:rPr>
        <w:t xml:space="preserve">, A., </w:t>
      </w:r>
      <w:proofErr w:type="spellStart"/>
      <w:r w:rsidRPr="00716F1F">
        <w:rPr>
          <w:rFonts w:ascii="Times New Roman" w:hAnsi="Times New Roman" w:cs="Times New Roman"/>
          <w:sz w:val="24"/>
          <w:szCs w:val="24"/>
        </w:rPr>
        <w:t>Melis</w:t>
      </w:r>
      <w:proofErr w:type="spellEnd"/>
      <w:r w:rsidRPr="00716F1F">
        <w:rPr>
          <w:rFonts w:ascii="Times New Roman" w:hAnsi="Times New Roman" w:cs="Times New Roman"/>
          <w:sz w:val="24"/>
          <w:szCs w:val="24"/>
        </w:rPr>
        <w:t xml:space="preserve">, T. and Abdu, A.O. 2024. Clinical vitamin A deficiency among preschool aged children in southwest Ethiopia. </w:t>
      </w:r>
      <w:r w:rsidRPr="00E1050C">
        <w:rPr>
          <w:rFonts w:ascii="Times New Roman" w:hAnsi="Times New Roman" w:cs="Times New Roman"/>
          <w:i/>
          <w:iCs/>
          <w:sz w:val="24"/>
          <w:szCs w:val="24"/>
        </w:rPr>
        <w:t xml:space="preserve">Front. </w:t>
      </w:r>
      <w:proofErr w:type="spellStart"/>
      <w:r w:rsidRPr="00E1050C">
        <w:rPr>
          <w:rFonts w:ascii="Times New Roman" w:hAnsi="Times New Roman" w:cs="Times New Roman"/>
          <w:i/>
          <w:iCs/>
          <w:sz w:val="24"/>
          <w:szCs w:val="24"/>
        </w:rPr>
        <w:t>Nutr</w:t>
      </w:r>
      <w:proofErr w:type="spellEnd"/>
      <w:r w:rsidRPr="00716F1F">
        <w:rPr>
          <w:rFonts w:ascii="Times New Roman" w:hAnsi="Times New Roman" w:cs="Times New Roman"/>
          <w:sz w:val="24"/>
          <w:szCs w:val="24"/>
        </w:rPr>
        <w:t>. 11:1267979</w:t>
      </w:r>
    </w:p>
    <w:p w14:paraId="2B5CE809" w14:textId="77777777" w:rsidR="00F43F86" w:rsidRPr="00716F1F" w:rsidRDefault="00F43F86" w:rsidP="00ED1AB2">
      <w:pPr>
        <w:spacing w:line="240" w:lineRule="auto"/>
        <w:ind w:left="284" w:right="-57" w:hanging="568"/>
        <w:jc w:val="both"/>
        <w:rPr>
          <w:rFonts w:ascii="Times New Roman" w:hAnsi="Times New Roman" w:cs="Times New Roman"/>
          <w:color w:val="2E2E2E"/>
          <w:sz w:val="24"/>
          <w:szCs w:val="24"/>
        </w:rPr>
      </w:pPr>
      <w:r w:rsidRPr="00716F1F">
        <w:rPr>
          <w:rFonts w:ascii="Times New Roman" w:hAnsi="Times New Roman" w:cs="Times New Roman"/>
          <w:sz w:val="24"/>
          <w:szCs w:val="24"/>
        </w:rPr>
        <w:t>Olson, J. A., Sommer, A. and West, K. P. 1996. Vitamin A Deficiency: Health, Survival, and Vision. Oxford University Press. 464p.</w:t>
      </w:r>
    </w:p>
    <w:p w14:paraId="263E5F63"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t xml:space="preserve">Rebecca, L. J., Sharmila, S., Das, M. P. and </w:t>
      </w:r>
      <w:proofErr w:type="spellStart"/>
      <w:r w:rsidRPr="00716F1F">
        <w:rPr>
          <w:rFonts w:ascii="Times New Roman" w:hAnsi="Times New Roman" w:cs="Times New Roman"/>
          <w:sz w:val="24"/>
          <w:szCs w:val="24"/>
        </w:rPr>
        <w:t>Seshiah</w:t>
      </w:r>
      <w:proofErr w:type="spellEnd"/>
      <w:r w:rsidRPr="00716F1F">
        <w:rPr>
          <w:rFonts w:ascii="Times New Roman" w:hAnsi="Times New Roman" w:cs="Times New Roman"/>
          <w:sz w:val="24"/>
          <w:szCs w:val="24"/>
        </w:rPr>
        <w:t xml:space="preserve">, C. 2014. Extraction and purification of carotenoids from vegetables. </w:t>
      </w:r>
      <w:r w:rsidRPr="00716F1F">
        <w:rPr>
          <w:rFonts w:ascii="Times New Roman" w:hAnsi="Times New Roman" w:cs="Times New Roman"/>
          <w:i/>
          <w:iCs/>
          <w:sz w:val="24"/>
          <w:szCs w:val="24"/>
        </w:rPr>
        <w:t>Journal of Chemical and Pharmaceutical Research</w:t>
      </w:r>
      <w:r w:rsidRPr="00716F1F">
        <w:rPr>
          <w:rFonts w:ascii="Times New Roman" w:hAnsi="Times New Roman" w:cs="Times New Roman"/>
          <w:sz w:val="24"/>
          <w:szCs w:val="24"/>
        </w:rPr>
        <w:t>. 6(4):594-598.</w:t>
      </w:r>
    </w:p>
    <w:p w14:paraId="41DE22B2" w14:textId="77777777" w:rsidR="00F43F86" w:rsidRPr="00716F1F" w:rsidRDefault="00F43F86" w:rsidP="00ED1AB2">
      <w:pPr>
        <w:spacing w:line="240" w:lineRule="auto"/>
        <w:ind w:left="284" w:right="-57" w:hanging="568"/>
        <w:jc w:val="both"/>
        <w:rPr>
          <w:rFonts w:ascii="Times New Roman" w:hAnsi="Times New Roman" w:cs="Times New Roman"/>
          <w:i/>
          <w:iCs/>
          <w:color w:val="2E2E2E"/>
          <w:sz w:val="24"/>
          <w:szCs w:val="24"/>
        </w:rPr>
      </w:pPr>
      <w:r w:rsidRPr="00716F1F">
        <w:rPr>
          <w:rFonts w:ascii="Times New Roman" w:hAnsi="Times New Roman" w:cs="Times New Roman"/>
          <w:color w:val="2E2E2E"/>
          <w:sz w:val="24"/>
          <w:szCs w:val="24"/>
        </w:rPr>
        <w:t xml:space="preserve">Rice, A. L., West Jr., K. P., Black, R. E. 2004. </w:t>
      </w:r>
      <w:r w:rsidRPr="00716F1F">
        <w:rPr>
          <w:rStyle w:val="Strong"/>
          <w:rFonts w:ascii="Times New Roman" w:hAnsi="Times New Roman" w:cs="Times New Roman"/>
          <w:b w:val="0"/>
          <w:bCs w:val="0"/>
          <w:color w:val="2E2E2E"/>
          <w:sz w:val="24"/>
          <w:szCs w:val="24"/>
        </w:rPr>
        <w:t>Vitamin A Deficiency</w:t>
      </w:r>
      <w:r w:rsidRPr="00716F1F">
        <w:rPr>
          <w:rStyle w:val="Strong"/>
          <w:rFonts w:ascii="Times New Roman" w:hAnsi="Times New Roman" w:cs="Times New Roman"/>
          <w:b w:val="0"/>
          <w:bCs w:val="0"/>
          <w:i/>
          <w:iCs/>
          <w:color w:val="2E2E2E"/>
          <w:sz w:val="24"/>
          <w:szCs w:val="24"/>
        </w:rPr>
        <w:t xml:space="preserve"> Comparative</w:t>
      </w:r>
      <w:r w:rsidRPr="00716F1F">
        <w:rPr>
          <w:rStyle w:val="Emphasis"/>
          <w:rFonts w:ascii="Times New Roman" w:hAnsi="Times New Roman" w:cs="Times New Roman"/>
          <w:i w:val="0"/>
          <w:iCs w:val="0"/>
          <w:color w:val="2E2E2E"/>
          <w:sz w:val="24"/>
          <w:szCs w:val="24"/>
        </w:rPr>
        <w:t xml:space="preserve"> Quantification of Health Risks: Global and Regional Burden of Disease Attributes to Selected Major Risk Factors. </w:t>
      </w:r>
      <w:r w:rsidRPr="00716F1F">
        <w:rPr>
          <w:rFonts w:ascii="Times New Roman" w:hAnsi="Times New Roman" w:cs="Times New Roman"/>
          <w:i/>
          <w:iCs/>
          <w:color w:val="2E2E2E"/>
          <w:sz w:val="24"/>
          <w:szCs w:val="24"/>
        </w:rPr>
        <w:t>World Health Organization, Geneva. 211-256. </w:t>
      </w:r>
    </w:p>
    <w:p w14:paraId="01E5D651" w14:textId="77777777" w:rsidR="00F43F86" w:rsidRPr="00716F1F" w:rsidRDefault="00F43F86" w:rsidP="00ED1AB2">
      <w:pPr>
        <w:spacing w:line="240" w:lineRule="auto"/>
        <w:ind w:left="284" w:right="-57" w:hanging="568"/>
        <w:jc w:val="both"/>
        <w:rPr>
          <w:rFonts w:ascii="Times New Roman" w:hAnsi="Times New Roman" w:cs="Times New Roman"/>
          <w:sz w:val="24"/>
          <w:szCs w:val="24"/>
        </w:rPr>
      </w:pPr>
      <w:proofErr w:type="spellStart"/>
      <w:r w:rsidRPr="00716F1F">
        <w:rPr>
          <w:rFonts w:ascii="Times New Roman" w:eastAsia="Times New Roman" w:hAnsi="Times New Roman" w:cs="Times New Roman"/>
          <w:kern w:val="36"/>
          <w:sz w:val="24"/>
          <w:szCs w:val="24"/>
          <w:lang w:eastAsia="en-IN" w:bidi="hi-IN"/>
        </w:rPr>
        <w:t>Sethy</w:t>
      </w:r>
      <w:proofErr w:type="spellEnd"/>
      <w:r w:rsidRPr="00716F1F">
        <w:rPr>
          <w:rFonts w:ascii="Times New Roman" w:eastAsia="Times New Roman" w:hAnsi="Times New Roman" w:cs="Times New Roman"/>
          <w:kern w:val="36"/>
          <w:sz w:val="24"/>
          <w:szCs w:val="24"/>
          <w:lang w:eastAsia="en-IN" w:bidi="hi-IN"/>
        </w:rPr>
        <w:t xml:space="preserve">, S. and </w:t>
      </w:r>
      <w:proofErr w:type="spellStart"/>
      <w:r w:rsidRPr="00716F1F">
        <w:rPr>
          <w:rFonts w:ascii="Times New Roman" w:eastAsia="Times New Roman" w:hAnsi="Times New Roman" w:cs="Times New Roman"/>
          <w:kern w:val="36"/>
          <w:sz w:val="24"/>
          <w:szCs w:val="24"/>
          <w:lang w:eastAsia="en-IN" w:bidi="hi-IN"/>
        </w:rPr>
        <w:t>Mogra</w:t>
      </w:r>
      <w:proofErr w:type="spellEnd"/>
      <w:r w:rsidRPr="00716F1F">
        <w:rPr>
          <w:rFonts w:ascii="Times New Roman" w:eastAsia="Times New Roman" w:hAnsi="Times New Roman" w:cs="Times New Roman"/>
          <w:kern w:val="36"/>
          <w:sz w:val="24"/>
          <w:szCs w:val="24"/>
          <w:lang w:eastAsia="en-IN" w:bidi="hi-IN"/>
        </w:rPr>
        <w:t>, R.</w:t>
      </w:r>
      <w:r w:rsidRPr="00716F1F">
        <w:rPr>
          <w:rFonts w:ascii="Times New Roman" w:eastAsia="Times New Roman" w:hAnsi="Times New Roman" w:cs="Times New Roman"/>
          <w:color w:val="505050"/>
          <w:kern w:val="36"/>
          <w:sz w:val="24"/>
          <w:szCs w:val="24"/>
          <w:lang w:eastAsia="en-IN" w:bidi="hi-IN"/>
        </w:rPr>
        <w:t xml:space="preserve"> </w:t>
      </w:r>
      <w:r w:rsidRPr="00716F1F">
        <w:rPr>
          <w:rFonts w:ascii="Times New Roman" w:hAnsi="Times New Roman" w:cs="Times New Roman"/>
          <w:sz w:val="24"/>
          <w:szCs w:val="24"/>
        </w:rPr>
        <w:t xml:space="preserve">2020. An Assessment of Nutritional Status of under-five Children in Rural Area, Udaipur, Rajasthan, India. </w:t>
      </w:r>
      <w:r w:rsidRPr="00716F1F">
        <w:rPr>
          <w:rFonts w:ascii="Times New Roman" w:hAnsi="Times New Roman" w:cs="Times New Roman"/>
          <w:i/>
          <w:iCs/>
          <w:sz w:val="24"/>
          <w:szCs w:val="24"/>
        </w:rPr>
        <w:t xml:space="preserve">Int. J. </w:t>
      </w:r>
      <w:proofErr w:type="spellStart"/>
      <w:r w:rsidRPr="00716F1F">
        <w:rPr>
          <w:rFonts w:ascii="Times New Roman" w:hAnsi="Times New Roman" w:cs="Times New Roman"/>
          <w:i/>
          <w:iCs/>
          <w:sz w:val="24"/>
          <w:szCs w:val="24"/>
        </w:rPr>
        <w:t>Curr</w:t>
      </w:r>
      <w:proofErr w:type="spellEnd"/>
      <w:r w:rsidRPr="00716F1F">
        <w:rPr>
          <w:rFonts w:ascii="Times New Roman" w:hAnsi="Times New Roman" w:cs="Times New Roman"/>
          <w:i/>
          <w:iCs/>
          <w:sz w:val="24"/>
          <w:szCs w:val="24"/>
        </w:rPr>
        <w:t xml:space="preserve">. </w:t>
      </w:r>
      <w:proofErr w:type="spellStart"/>
      <w:r w:rsidRPr="00716F1F">
        <w:rPr>
          <w:rFonts w:ascii="Times New Roman" w:hAnsi="Times New Roman" w:cs="Times New Roman"/>
          <w:i/>
          <w:iCs/>
          <w:sz w:val="24"/>
          <w:szCs w:val="24"/>
        </w:rPr>
        <w:t>Microbiol</w:t>
      </w:r>
      <w:proofErr w:type="spellEnd"/>
      <w:r w:rsidRPr="00716F1F">
        <w:rPr>
          <w:rFonts w:ascii="Times New Roman" w:hAnsi="Times New Roman" w:cs="Times New Roman"/>
          <w:i/>
          <w:iCs/>
          <w:sz w:val="24"/>
          <w:szCs w:val="24"/>
        </w:rPr>
        <w:t>. App. Sci</w:t>
      </w:r>
      <w:r w:rsidRPr="00716F1F">
        <w:rPr>
          <w:rFonts w:ascii="Times New Roman" w:hAnsi="Times New Roman" w:cs="Times New Roman"/>
          <w:sz w:val="24"/>
          <w:szCs w:val="24"/>
        </w:rPr>
        <w:t xml:space="preserve">. 9(6): 3947-3953. </w:t>
      </w:r>
    </w:p>
    <w:p w14:paraId="695B981F" w14:textId="77777777" w:rsidR="00F43F86" w:rsidRDefault="00F43F86" w:rsidP="00ED1AB2">
      <w:pPr>
        <w:spacing w:line="240" w:lineRule="auto"/>
        <w:ind w:left="284" w:right="-57" w:hanging="568"/>
        <w:jc w:val="both"/>
        <w:rPr>
          <w:rFonts w:ascii="Times New Roman" w:hAnsi="Times New Roman" w:cs="Times New Roman"/>
          <w:sz w:val="24"/>
          <w:szCs w:val="24"/>
        </w:rPr>
      </w:pPr>
      <w:r w:rsidRPr="00716F1F">
        <w:rPr>
          <w:rFonts w:ascii="Times New Roman" w:hAnsi="Times New Roman" w:cs="Times New Roman"/>
          <w:sz w:val="24"/>
          <w:szCs w:val="24"/>
        </w:rPr>
        <w:t xml:space="preserve">West, K. P. 2002. Extent of vitamin A deficiency among preschool children and women of reproductive age,” </w:t>
      </w:r>
      <w:r w:rsidRPr="00716F1F">
        <w:rPr>
          <w:rFonts w:ascii="Times New Roman" w:hAnsi="Times New Roman" w:cs="Times New Roman"/>
          <w:i/>
          <w:iCs/>
          <w:sz w:val="24"/>
          <w:szCs w:val="24"/>
        </w:rPr>
        <w:t xml:space="preserve">J </w:t>
      </w:r>
      <w:proofErr w:type="spellStart"/>
      <w:r w:rsidRPr="00716F1F">
        <w:rPr>
          <w:rFonts w:ascii="Times New Roman" w:hAnsi="Times New Roman" w:cs="Times New Roman"/>
          <w:i/>
          <w:iCs/>
          <w:sz w:val="24"/>
          <w:szCs w:val="24"/>
        </w:rPr>
        <w:t>Nutr</w:t>
      </w:r>
      <w:proofErr w:type="spellEnd"/>
      <w:r w:rsidRPr="00716F1F">
        <w:rPr>
          <w:rFonts w:ascii="Times New Roman" w:hAnsi="Times New Roman" w:cs="Times New Roman"/>
          <w:sz w:val="24"/>
          <w:szCs w:val="24"/>
        </w:rPr>
        <w:t>. 132: 857–66.</w:t>
      </w:r>
    </w:p>
    <w:p w14:paraId="79E7CE07" w14:textId="74D9C9EB" w:rsidR="00F43F86" w:rsidRDefault="00F43F86" w:rsidP="00ED1AB2">
      <w:pPr>
        <w:spacing w:line="240" w:lineRule="auto"/>
        <w:ind w:left="284" w:right="-57" w:hanging="568"/>
        <w:jc w:val="both"/>
        <w:rPr>
          <w:rFonts w:ascii="Times New Roman" w:hAnsi="Times New Roman" w:cs="Times New Roman"/>
          <w:sz w:val="24"/>
          <w:szCs w:val="24"/>
        </w:rPr>
      </w:pPr>
      <w:proofErr w:type="spellStart"/>
      <w:r w:rsidRPr="002747B5">
        <w:rPr>
          <w:rFonts w:ascii="Times New Roman" w:hAnsi="Times New Roman" w:cs="Times New Roman"/>
          <w:sz w:val="24"/>
          <w:szCs w:val="24"/>
        </w:rPr>
        <w:t>Wirivutthikorn</w:t>
      </w:r>
      <w:proofErr w:type="spellEnd"/>
      <w:r w:rsidRPr="002747B5">
        <w:rPr>
          <w:rFonts w:ascii="Times New Roman" w:hAnsi="Times New Roman" w:cs="Times New Roman"/>
          <w:sz w:val="24"/>
          <w:szCs w:val="24"/>
        </w:rPr>
        <w:t xml:space="preserve"> W. 2025</w:t>
      </w:r>
      <w:r>
        <w:rPr>
          <w:rFonts w:ascii="Times New Roman" w:hAnsi="Times New Roman" w:cs="Times New Roman"/>
          <w:sz w:val="24"/>
          <w:szCs w:val="24"/>
        </w:rPr>
        <w:t xml:space="preserve">. </w:t>
      </w:r>
      <w:r w:rsidRPr="002747B5">
        <w:rPr>
          <w:rFonts w:ascii="Times New Roman" w:hAnsi="Times New Roman" w:cs="Times New Roman"/>
          <w:sz w:val="24"/>
          <w:szCs w:val="24"/>
        </w:rPr>
        <w:t xml:space="preserve">Effects of Stevia Syrup on Powdered Drink Products from Pumpkin Carrot and Lemongrass by Foam Mat Drying. </w:t>
      </w:r>
      <w:r w:rsidRPr="00E1050C">
        <w:rPr>
          <w:rFonts w:ascii="Times New Roman" w:hAnsi="Times New Roman" w:cs="Times New Roman"/>
          <w:i/>
          <w:iCs/>
          <w:sz w:val="24"/>
          <w:szCs w:val="24"/>
        </w:rPr>
        <w:t>Current Research in Nutrition and Food Science Journal</w:t>
      </w:r>
      <w:r w:rsidRPr="002747B5">
        <w:rPr>
          <w:rFonts w:ascii="Times New Roman" w:hAnsi="Times New Roman" w:cs="Times New Roman"/>
          <w:sz w:val="24"/>
          <w:szCs w:val="24"/>
        </w:rPr>
        <w:t xml:space="preserve">. 13(1):405-16.  </w:t>
      </w:r>
      <w:r w:rsidR="00ED1AB2">
        <w:rPr>
          <w:rFonts w:ascii="Times New Roman" w:hAnsi="Times New Roman" w:cs="Times New Roman"/>
          <w:sz w:val="24"/>
          <w:szCs w:val="24"/>
        </w:rPr>
        <w:t xml:space="preserve"> </w:t>
      </w:r>
      <w:r w:rsidR="00ED1AB2">
        <w:rPr>
          <w:rFonts w:ascii="Times New Roman" w:hAnsi="Times New Roman" w:cs="Times New Roman"/>
          <w:lang w:val="en-US"/>
        </w:rPr>
        <w:t>DOI:10.37273/chesci.CS20510177</w:t>
      </w:r>
    </w:p>
    <w:p w14:paraId="2CF44FB7" w14:textId="0C823FFF" w:rsidR="000873DD" w:rsidRPr="00716F1F" w:rsidRDefault="00ED1AB2" w:rsidP="00ED1AB2">
      <w:pPr>
        <w:spacing w:line="240" w:lineRule="auto"/>
        <w:ind w:left="284" w:right="-57" w:hanging="568"/>
        <w:jc w:val="both"/>
        <w:rPr>
          <w:rFonts w:ascii="Times New Roman" w:hAnsi="Times New Roman" w:cs="Times New Roman"/>
          <w:sz w:val="24"/>
          <w:szCs w:val="24"/>
        </w:rPr>
      </w:pPr>
      <w:proofErr w:type="spellStart"/>
      <w:r>
        <w:rPr>
          <w:rFonts w:ascii="Arial" w:hAnsi="Arial" w:cs="Arial"/>
          <w:color w:val="222222"/>
          <w:sz w:val="20"/>
          <w:szCs w:val="20"/>
          <w:shd w:val="clear" w:color="auto" w:fill="FFFFFF"/>
        </w:rPr>
        <w:lastRenderedPageBreak/>
        <w:t>Sethy</w:t>
      </w:r>
      <w:proofErr w:type="spellEnd"/>
      <w:r>
        <w:rPr>
          <w:rFonts w:ascii="Arial" w:hAnsi="Arial" w:cs="Arial"/>
          <w:color w:val="222222"/>
          <w:sz w:val="20"/>
          <w:szCs w:val="20"/>
          <w:shd w:val="clear" w:color="auto" w:fill="FFFFFF"/>
        </w:rPr>
        <w:t xml:space="preserve">, S. (2020). An evaluation of ready-to-cook </w:t>
      </w:r>
      <w:proofErr w:type="spellStart"/>
      <w:r>
        <w:rPr>
          <w:rFonts w:ascii="Arial" w:hAnsi="Arial" w:cs="Arial"/>
          <w:color w:val="222222"/>
          <w:sz w:val="20"/>
          <w:szCs w:val="20"/>
          <w:shd w:val="clear" w:color="auto" w:fill="FFFFFF"/>
        </w:rPr>
        <w:t>dalia</w:t>
      </w:r>
      <w:proofErr w:type="spellEnd"/>
      <w:r>
        <w:rPr>
          <w:rFonts w:ascii="Arial" w:hAnsi="Arial" w:cs="Arial"/>
          <w:color w:val="222222"/>
          <w:sz w:val="20"/>
          <w:szCs w:val="20"/>
          <w:shd w:val="clear" w:color="auto" w:fill="FFFFFF"/>
        </w:rPr>
        <w:t xml:space="preserve"> mixes formulated for preschool children.</w:t>
      </w:r>
      <w:r>
        <w:rPr>
          <w:rFonts w:ascii="Arial" w:hAnsi="Arial" w:cs="Arial"/>
          <w:color w:val="222222"/>
          <w:sz w:val="20"/>
          <w:szCs w:val="20"/>
          <w:shd w:val="clear" w:color="auto" w:fill="FFFFFF"/>
        </w:rPr>
        <w:t xml:space="preserve"> </w:t>
      </w:r>
      <w:r>
        <w:rPr>
          <w:rFonts w:ascii="Times New Roman" w:hAnsi="Times New Roman" w:cs="Times New Roman"/>
          <w:i/>
          <w:iCs/>
          <w:lang w:val="en-US"/>
        </w:rPr>
        <w:t xml:space="preserve">Chem Sci Rev Lett </w:t>
      </w:r>
      <w:r>
        <w:rPr>
          <w:rFonts w:ascii="Times New Roman" w:hAnsi="Times New Roman" w:cs="Times New Roman"/>
          <w:lang w:val="en-US"/>
        </w:rPr>
        <w:t>2020, 9 (34), 496-501</w:t>
      </w:r>
    </w:p>
    <w:sectPr w:rsidR="000873DD" w:rsidRPr="00716F1F" w:rsidSect="007E4836">
      <w:type w:val="continuous"/>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D5CB" w14:textId="77777777" w:rsidR="008A246D" w:rsidRDefault="008A246D" w:rsidP="00F24EEB">
      <w:pPr>
        <w:spacing w:after="0" w:line="240" w:lineRule="auto"/>
      </w:pPr>
      <w:r>
        <w:separator/>
      </w:r>
    </w:p>
  </w:endnote>
  <w:endnote w:type="continuationSeparator" w:id="0">
    <w:p w14:paraId="79E24E94" w14:textId="77777777" w:rsidR="008A246D" w:rsidRDefault="008A246D" w:rsidP="00F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C488A" w14:textId="77777777" w:rsidR="00F24EEB" w:rsidRDefault="00F24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33E39" w14:textId="77777777" w:rsidR="00F24EEB" w:rsidRDefault="00F24E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3C8AB" w14:textId="77777777" w:rsidR="00F24EEB" w:rsidRDefault="00F24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CD560" w14:textId="77777777" w:rsidR="008A246D" w:rsidRDefault="008A246D" w:rsidP="00F24EEB">
      <w:pPr>
        <w:spacing w:after="0" w:line="240" w:lineRule="auto"/>
      </w:pPr>
      <w:r>
        <w:separator/>
      </w:r>
    </w:p>
  </w:footnote>
  <w:footnote w:type="continuationSeparator" w:id="0">
    <w:p w14:paraId="29F0FA4F" w14:textId="77777777" w:rsidR="008A246D" w:rsidRDefault="008A246D" w:rsidP="00F24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A58C9" w14:textId="7B3A1892" w:rsidR="00F24EEB" w:rsidRDefault="00ED1AB2">
    <w:pPr>
      <w:pStyle w:val="Header"/>
    </w:pPr>
    <w:r>
      <w:rPr>
        <w:noProof/>
      </w:rPr>
      <w:pict w14:anchorId="236881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71344" o:spid="_x0000_s2050" type="#_x0000_t136" style="position:absolute;margin-left:0;margin-top:0;width:562.4pt;height:105.45pt;rotation:315;z-index:-251655168;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03CE6" w14:textId="7E2AC517" w:rsidR="00F24EEB" w:rsidRDefault="00ED1AB2">
    <w:pPr>
      <w:pStyle w:val="Header"/>
    </w:pPr>
    <w:r>
      <w:rPr>
        <w:noProof/>
      </w:rPr>
      <w:pict w14:anchorId="0E1607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71345" o:spid="_x0000_s2051" type="#_x0000_t136" style="position:absolute;margin-left:0;margin-top:0;width:562.4pt;height:105.45pt;rotation:315;z-index:-251653120;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D67E0" w14:textId="0FCC0134" w:rsidR="00F24EEB" w:rsidRDefault="00ED1AB2">
    <w:pPr>
      <w:pStyle w:val="Header"/>
    </w:pPr>
    <w:r>
      <w:rPr>
        <w:noProof/>
      </w:rPr>
      <w:pict w14:anchorId="3F7BE9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71343" o:spid="_x0000_s2049" type="#_x0000_t136" style="position:absolute;margin-left:0;margin-top:0;width:562.4pt;height:105.45pt;rotation:315;z-index:-251657216;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C1FF2"/>
    <w:multiLevelType w:val="multilevel"/>
    <w:tmpl w:val="96DC1BE6"/>
    <w:lvl w:ilvl="0">
      <w:start w:val="2"/>
      <w:numFmt w:val="decimal"/>
      <w:lvlText w:val="%1"/>
      <w:lvlJc w:val="left"/>
      <w:pPr>
        <w:ind w:left="360" w:hanging="360"/>
      </w:pPr>
      <w:rPr>
        <w:rFonts w:hint="default"/>
        <w:b/>
        <w:sz w:val="20"/>
      </w:rPr>
    </w:lvl>
    <w:lvl w:ilvl="1">
      <w:start w:val="1"/>
      <w:numFmt w:val="decimal"/>
      <w:lvlText w:val="%1.%2"/>
      <w:lvlJc w:val="left"/>
      <w:pPr>
        <w:ind w:left="218" w:hanging="360"/>
      </w:pPr>
      <w:rPr>
        <w:rFonts w:hint="default"/>
        <w:b/>
        <w:sz w:val="20"/>
      </w:rPr>
    </w:lvl>
    <w:lvl w:ilvl="2">
      <w:start w:val="1"/>
      <w:numFmt w:val="decimal"/>
      <w:lvlText w:val="%1.%2.%3"/>
      <w:lvlJc w:val="left"/>
      <w:pPr>
        <w:ind w:left="436" w:hanging="720"/>
      </w:pPr>
      <w:rPr>
        <w:rFonts w:hint="default"/>
        <w:b/>
        <w:sz w:val="20"/>
      </w:rPr>
    </w:lvl>
    <w:lvl w:ilvl="3">
      <w:start w:val="1"/>
      <w:numFmt w:val="decimal"/>
      <w:lvlText w:val="%1.%2.%3.%4"/>
      <w:lvlJc w:val="left"/>
      <w:pPr>
        <w:ind w:left="294" w:hanging="720"/>
      </w:pPr>
      <w:rPr>
        <w:rFonts w:hint="default"/>
        <w:b/>
        <w:sz w:val="20"/>
      </w:rPr>
    </w:lvl>
    <w:lvl w:ilvl="4">
      <w:start w:val="1"/>
      <w:numFmt w:val="decimal"/>
      <w:lvlText w:val="%1.%2.%3.%4.%5"/>
      <w:lvlJc w:val="left"/>
      <w:pPr>
        <w:ind w:left="512" w:hanging="1080"/>
      </w:pPr>
      <w:rPr>
        <w:rFonts w:hint="default"/>
        <w:b/>
        <w:sz w:val="20"/>
      </w:rPr>
    </w:lvl>
    <w:lvl w:ilvl="5">
      <w:start w:val="1"/>
      <w:numFmt w:val="decimal"/>
      <w:lvlText w:val="%1.%2.%3.%4.%5.%6"/>
      <w:lvlJc w:val="left"/>
      <w:pPr>
        <w:ind w:left="370" w:hanging="1080"/>
      </w:pPr>
      <w:rPr>
        <w:rFonts w:hint="default"/>
        <w:b/>
        <w:sz w:val="20"/>
      </w:rPr>
    </w:lvl>
    <w:lvl w:ilvl="6">
      <w:start w:val="1"/>
      <w:numFmt w:val="decimal"/>
      <w:lvlText w:val="%1.%2.%3.%4.%5.%6.%7"/>
      <w:lvlJc w:val="left"/>
      <w:pPr>
        <w:ind w:left="588" w:hanging="1440"/>
      </w:pPr>
      <w:rPr>
        <w:rFonts w:hint="default"/>
        <w:b/>
        <w:sz w:val="20"/>
      </w:rPr>
    </w:lvl>
    <w:lvl w:ilvl="7">
      <w:start w:val="1"/>
      <w:numFmt w:val="decimal"/>
      <w:lvlText w:val="%1.%2.%3.%4.%5.%6.%7.%8"/>
      <w:lvlJc w:val="left"/>
      <w:pPr>
        <w:ind w:left="446" w:hanging="1440"/>
      </w:pPr>
      <w:rPr>
        <w:rFonts w:hint="default"/>
        <w:b/>
        <w:sz w:val="20"/>
      </w:rPr>
    </w:lvl>
    <w:lvl w:ilvl="8">
      <w:start w:val="1"/>
      <w:numFmt w:val="decimal"/>
      <w:lvlText w:val="%1.%2.%3.%4.%5.%6.%7.%8.%9"/>
      <w:lvlJc w:val="left"/>
      <w:pPr>
        <w:ind w:left="304" w:hanging="1440"/>
      </w:pPr>
      <w:rPr>
        <w:rFonts w:hint="default"/>
        <w:b/>
        <w:sz w:val="20"/>
      </w:rPr>
    </w:lvl>
  </w:abstractNum>
  <w:abstractNum w:abstractNumId="1" w15:restartNumberingAfterBreak="0">
    <w:nsid w:val="14053182"/>
    <w:multiLevelType w:val="hybridMultilevel"/>
    <w:tmpl w:val="39364600"/>
    <w:lvl w:ilvl="0" w:tplc="5EDE0214">
      <w:start w:val="1"/>
      <w:numFmt w:val="upperRoman"/>
      <w:lvlText w:val="%1."/>
      <w:lvlJc w:val="left"/>
      <w:pPr>
        <w:ind w:left="578" w:hanging="720"/>
      </w:pPr>
      <w:rPr>
        <w:rFonts w:hint="default"/>
        <w:b/>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2" w15:restartNumberingAfterBreak="0">
    <w:nsid w:val="270B0AE9"/>
    <w:multiLevelType w:val="hybridMultilevel"/>
    <w:tmpl w:val="221CFAA6"/>
    <w:lvl w:ilvl="0" w:tplc="1B0E29F0">
      <w:start w:val="1"/>
      <w:numFmt w:val="decimal"/>
      <w:lvlText w:val="%1."/>
      <w:lvlJc w:val="left"/>
      <w:pPr>
        <w:ind w:left="2160" w:hanging="360"/>
      </w:pPr>
      <w:rPr>
        <w:rFonts w:ascii="Times New Roman" w:hAnsi="Times New Roman" w:cs="Times New Roman" w:hint="default"/>
        <w:b/>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 w15:restartNumberingAfterBreak="0">
    <w:nsid w:val="2BED4E8C"/>
    <w:multiLevelType w:val="multilevel"/>
    <w:tmpl w:val="4BF21106"/>
    <w:lvl w:ilvl="0">
      <w:start w:val="2"/>
      <w:numFmt w:val="decimal"/>
      <w:lvlText w:val="%1"/>
      <w:lvlJc w:val="left"/>
      <w:pPr>
        <w:ind w:left="360" w:hanging="360"/>
      </w:pPr>
      <w:rPr>
        <w:rFonts w:hint="default"/>
      </w:rPr>
    </w:lvl>
    <w:lvl w:ilvl="1">
      <w:start w:val="5"/>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30015A69"/>
    <w:multiLevelType w:val="hybridMultilevel"/>
    <w:tmpl w:val="E2020308"/>
    <w:lvl w:ilvl="0" w:tplc="AD9CBED8">
      <w:start w:val="1"/>
      <w:numFmt w:val="upperRoman"/>
      <w:lvlText w:val="%1."/>
      <w:lvlJc w:val="left"/>
      <w:pPr>
        <w:ind w:left="1298" w:hanging="720"/>
      </w:pPr>
      <w:rPr>
        <w:rFonts w:ascii="Times New Roman" w:hAnsi="Times New Roman" w:cs="Times New Roman" w:hint="default"/>
        <w:b/>
        <w:sz w:val="24"/>
      </w:rPr>
    </w:lvl>
    <w:lvl w:ilvl="1" w:tplc="40090019" w:tentative="1">
      <w:start w:val="1"/>
      <w:numFmt w:val="lowerLetter"/>
      <w:lvlText w:val="%2."/>
      <w:lvlJc w:val="left"/>
      <w:pPr>
        <w:ind w:left="1658" w:hanging="360"/>
      </w:pPr>
    </w:lvl>
    <w:lvl w:ilvl="2" w:tplc="4009001B" w:tentative="1">
      <w:start w:val="1"/>
      <w:numFmt w:val="lowerRoman"/>
      <w:lvlText w:val="%3."/>
      <w:lvlJc w:val="right"/>
      <w:pPr>
        <w:ind w:left="2378" w:hanging="180"/>
      </w:pPr>
    </w:lvl>
    <w:lvl w:ilvl="3" w:tplc="4009000F" w:tentative="1">
      <w:start w:val="1"/>
      <w:numFmt w:val="decimal"/>
      <w:lvlText w:val="%4."/>
      <w:lvlJc w:val="left"/>
      <w:pPr>
        <w:ind w:left="3098" w:hanging="360"/>
      </w:pPr>
    </w:lvl>
    <w:lvl w:ilvl="4" w:tplc="40090019" w:tentative="1">
      <w:start w:val="1"/>
      <w:numFmt w:val="lowerLetter"/>
      <w:lvlText w:val="%5."/>
      <w:lvlJc w:val="left"/>
      <w:pPr>
        <w:ind w:left="3818" w:hanging="360"/>
      </w:pPr>
    </w:lvl>
    <w:lvl w:ilvl="5" w:tplc="4009001B" w:tentative="1">
      <w:start w:val="1"/>
      <w:numFmt w:val="lowerRoman"/>
      <w:lvlText w:val="%6."/>
      <w:lvlJc w:val="right"/>
      <w:pPr>
        <w:ind w:left="4538" w:hanging="180"/>
      </w:pPr>
    </w:lvl>
    <w:lvl w:ilvl="6" w:tplc="4009000F" w:tentative="1">
      <w:start w:val="1"/>
      <w:numFmt w:val="decimal"/>
      <w:lvlText w:val="%7."/>
      <w:lvlJc w:val="left"/>
      <w:pPr>
        <w:ind w:left="5258" w:hanging="360"/>
      </w:pPr>
    </w:lvl>
    <w:lvl w:ilvl="7" w:tplc="40090019" w:tentative="1">
      <w:start w:val="1"/>
      <w:numFmt w:val="lowerLetter"/>
      <w:lvlText w:val="%8."/>
      <w:lvlJc w:val="left"/>
      <w:pPr>
        <w:ind w:left="5978" w:hanging="360"/>
      </w:pPr>
    </w:lvl>
    <w:lvl w:ilvl="8" w:tplc="4009001B" w:tentative="1">
      <w:start w:val="1"/>
      <w:numFmt w:val="lowerRoman"/>
      <w:lvlText w:val="%9."/>
      <w:lvlJc w:val="right"/>
      <w:pPr>
        <w:ind w:left="6698" w:hanging="180"/>
      </w:pPr>
    </w:lvl>
  </w:abstractNum>
  <w:abstractNum w:abstractNumId="5" w15:restartNumberingAfterBreak="0">
    <w:nsid w:val="326212CB"/>
    <w:multiLevelType w:val="hybridMultilevel"/>
    <w:tmpl w:val="6B7A81FA"/>
    <w:lvl w:ilvl="0" w:tplc="28C227F0">
      <w:start w:val="1"/>
      <w:numFmt w:val="upperRoman"/>
      <w:lvlText w:val="%1."/>
      <w:lvlJc w:val="left"/>
      <w:pPr>
        <w:ind w:left="1800" w:hanging="720"/>
      </w:pPr>
      <w:rPr>
        <w:rFonts w:ascii="Times New Roman" w:hAnsi="Times New Roman" w:cs="Times New Roman" w:hint="default"/>
        <w:b/>
        <w:sz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71D19A1"/>
    <w:multiLevelType w:val="hybridMultilevel"/>
    <w:tmpl w:val="6780283E"/>
    <w:lvl w:ilvl="0" w:tplc="F7A07E0E">
      <w:start w:val="1"/>
      <w:numFmt w:val="upperRoman"/>
      <w:lvlText w:val="%1."/>
      <w:lvlJc w:val="left"/>
      <w:pPr>
        <w:ind w:left="1080" w:hanging="720"/>
      </w:pPr>
      <w:rPr>
        <w:rFonts w:ascii="Times New Roman" w:hAnsi="Times New Roman" w:cs="Times New Roman"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F37E4D"/>
    <w:multiLevelType w:val="multilevel"/>
    <w:tmpl w:val="30A81C64"/>
    <w:lvl w:ilvl="0">
      <w:start w:val="1"/>
      <w:numFmt w:val="decimal"/>
      <w:lvlText w:val="%1."/>
      <w:lvlJc w:val="left"/>
      <w:pPr>
        <w:ind w:left="218" w:hanging="360"/>
      </w:pPr>
      <w:rPr>
        <w:rFonts w:ascii="Arial" w:hAnsi="Arial" w:cs="Arial" w:hint="default"/>
        <w:b/>
        <w:sz w:val="24"/>
        <w:szCs w:val="32"/>
      </w:rPr>
    </w:lvl>
    <w:lvl w:ilvl="1">
      <w:start w:val="3"/>
      <w:numFmt w:val="decimal"/>
      <w:isLgl/>
      <w:lvlText w:val="%1.%2"/>
      <w:lvlJc w:val="left"/>
      <w:pPr>
        <w:ind w:left="420" w:hanging="360"/>
      </w:pPr>
      <w:rPr>
        <w:rFonts w:hint="default"/>
        <w:b/>
        <w:bCs/>
      </w:rPr>
    </w:lvl>
    <w:lvl w:ilvl="2">
      <w:start w:val="1"/>
      <w:numFmt w:val="decimal"/>
      <w:isLgl/>
      <w:lvlText w:val="%1.%2.%3"/>
      <w:lvlJc w:val="left"/>
      <w:pPr>
        <w:ind w:left="982" w:hanging="720"/>
      </w:pPr>
      <w:rPr>
        <w:rFonts w:hint="default"/>
      </w:rPr>
    </w:lvl>
    <w:lvl w:ilvl="3">
      <w:start w:val="1"/>
      <w:numFmt w:val="decimal"/>
      <w:isLgl/>
      <w:lvlText w:val="%1.%2.%3.%4"/>
      <w:lvlJc w:val="left"/>
      <w:pPr>
        <w:ind w:left="1184" w:hanging="720"/>
      </w:pPr>
      <w:rPr>
        <w:rFonts w:hint="default"/>
      </w:rPr>
    </w:lvl>
    <w:lvl w:ilvl="4">
      <w:start w:val="1"/>
      <w:numFmt w:val="decimal"/>
      <w:isLgl/>
      <w:lvlText w:val="%1.%2.%3.%4.%5"/>
      <w:lvlJc w:val="left"/>
      <w:pPr>
        <w:ind w:left="1746" w:hanging="1080"/>
      </w:pPr>
      <w:rPr>
        <w:rFonts w:hint="default"/>
      </w:rPr>
    </w:lvl>
    <w:lvl w:ilvl="5">
      <w:start w:val="1"/>
      <w:numFmt w:val="decimal"/>
      <w:isLgl/>
      <w:lvlText w:val="%1.%2.%3.%4.%5.%6"/>
      <w:lvlJc w:val="left"/>
      <w:pPr>
        <w:ind w:left="1948"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712" w:hanging="1440"/>
      </w:pPr>
      <w:rPr>
        <w:rFonts w:hint="default"/>
      </w:rPr>
    </w:lvl>
    <w:lvl w:ilvl="8">
      <w:start w:val="1"/>
      <w:numFmt w:val="decimal"/>
      <w:isLgl/>
      <w:lvlText w:val="%1.%2.%3.%4.%5.%6.%7.%8.%9"/>
      <w:lvlJc w:val="left"/>
      <w:pPr>
        <w:ind w:left="3274" w:hanging="1800"/>
      </w:pPr>
      <w:rPr>
        <w:rFonts w:hint="default"/>
      </w:rPr>
    </w:lvl>
  </w:abstractNum>
  <w:abstractNum w:abstractNumId="8" w15:restartNumberingAfterBreak="0">
    <w:nsid w:val="535D6712"/>
    <w:multiLevelType w:val="hybridMultilevel"/>
    <w:tmpl w:val="B3CE8494"/>
    <w:lvl w:ilvl="0" w:tplc="3DD0DE3E">
      <w:start w:val="1"/>
      <w:numFmt w:val="upperRoman"/>
      <w:lvlText w:val="%1."/>
      <w:lvlJc w:val="left"/>
      <w:pPr>
        <w:ind w:left="2018" w:hanging="720"/>
      </w:pPr>
      <w:rPr>
        <w:rFonts w:ascii="Times New Roman" w:hAnsi="Times New Roman" w:cs="Times New Roman" w:hint="default"/>
        <w:b/>
        <w:sz w:val="24"/>
      </w:rPr>
    </w:lvl>
    <w:lvl w:ilvl="1" w:tplc="40090019" w:tentative="1">
      <w:start w:val="1"/>
      <w:numFmt w:val="lowerLetter"/>
      <w:lvlText w:val="%2."/>
      <w:lvlJc w:val="left"/>
      <w:pPr>
        <w:ind w:left="2378" w:hanging="360"/>
      </w:pPr>
    </w:lvl>
    <w:lvl w:ilvl="2" w:tplc="4009001B" w:tentative="1">
      <w:start w:val="1"/>
      <w:numFmt w:val="lowerRoman"/>
      <w:lvlText w:val="%3."/>
      <w:lvlJc w:val="right"/>
      <w:pPr>
        <w:ind w:left="3098" w:hanging="180"/>
      </w:pPr>
    </w:lvl>
    <w:lvl w:ilvl="3" w:tplc="4009000F" w:tentative="1">
      <w:start w:val="1"/>
      <w:numFmt w:val="decimal"/>
      <w:lvlText w:val="%4."/>
      <w:lvlJc w:val="left"/>
      <w:pPr>
        <w:ind w:left="3818" w:hanging="360"/>
      </w:pPr>
    </w:lvl>
    <w:lvl w:ilvl="4" w:tplc="40090019" w:tentative="1">
      <w:start w:val="1"/>
      <w:numFmt w:val="lowerLetter"/>
      <w:lvlText w:val="%5."/>
      <w:lvlJc w:val="left"/>
      <w:pPr>
        <w:ind w:left="4538" w:hanging="360"/>
      </w:pPr>
    </w:lvl>
    <w:lvl w:ilvl="5" w:tplc="4009001B" w:tentative="1">
      <w:start w:val="1"/>
      <w:numFmt w:val="lowerRoman"/>
      <w:lvlText w:val="%6."/>
      <w:lvlJc w:val="right"/>
      <w:pPr>
        <w:ind w:left="5258" w:hanging="180"/>
      </w:pPr>
    </w:lvl>
    <w:lvl w:ilvl="6" w:tplc="4009000F" w:tentative="1">
      <w:start w:val="1"/>
      <w:numFmt w:val="decimal"/>
      <w:lvlText w:val="%7."/>
      <w:lvlJc w:val="left"/>
      <w:pPr>
        <w:ind w:left="5978" w:hanging="360"/>
      </w:pPr>
    </w:lvl>
    <w:lvl w:ilvl="7" w:tplc="40090019" w:tentative="1">
      <w:start w:val="1"/>
      <w:numFmt w:val="lowerLetter"/>
      <w:lvlText w:val="%8."/>
      <w:lvlJc w:val="left"/>
      <w:pPr>
        <w:ind w:left="6698" w:hanging="360"/>
      </w:pPr>
    </w:lvl>
    <w:lvl w:ilvl="8" w:tplc="4009001B" w:tentative="1">
      <w:start w:val="1"/>
      <w:numFmt w:val="lowerRoman"/>
      <w:lvlText w:val="%9."/>
      <w:lvlJc w:val="right"/>
      <w:pPr>
        <w:ind w:left="7418" w:hanging="180"/>
      </w:pPr>
    </w:lvl>
  </w:abstractNum>
  <w:abstractNum w:abstractNumId="9" w15:restartNumberingAfterBreak="0">
    <w:nsid w:val="5DA6678B"/>
    <w:multiLevelType w:val="hybridMultilevel"/>
    <w:tmpl w:val="5C3E34F6"/>
    <w:lvl w:ilvl="0" w:tplc="F020AF72">
      <w:start w:val="1"/>
      <w:numFmt w:val="decimal"/>
      <w:lvlText w:val="%1."/>
      <w:lvlJc w:val="left"/>
      <w:pPr>
        <w:ind w:left="720" w:hanging="360"/>
      </w:pPr>
      <w:rPr>
        <w:rFonts w:ascii="Times New Roman" w:hAnsi="Times New Roman" w:cs="Times New Roman"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B1547CC"/>
    <w:multiLevelType w:val="hybridMultilevel"/>
    <w:tmpl w:val="D77EA964"/>
    <w:lvl w:ilvl="0" w:tplc="D24066D8">
      <w:start w:val="1"/>
      <w:numFmt w:val="upperRoman"/>
      <w:lvlText w:val="%1."/>
      <w:lvlJc w:val="left"/>
      <w:pPr>
        <w:ind w:left="1080" w:hanging="720"/>
      </w:pPr>
      <w:rPr>
        <w:rFonts w:ascii="Times New Roman" w:hAnsi="Times New Roman" w:cs="Times New Roman"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BC03AF9"/>
    <w:multiLevelType w:val="hybridMultilevel"/>
    <w:tmpl w:val="1736CF48"/>
    <w:lvl w:ilvl="0" w:tplc="2076A44A">
      <w:start w:val="1"/>
      <w:numFmt w:val="upperRoman"/>
      <w:lvlText w:val="%1."/>
      <w:lvlJc w:val="left"/>
      <w:pPr>
        <w:ind w:left="1800" w:hanging="720"/>
      </w:pPr>
      <w:rPr>
        <w:rFonts w:ascii="Times New Roman" w:hAnsi="Times New Roman" w:cs="Times New Roman" w:hint="default"/>
        <w:b/>
        <w:sz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ED32E80"/>
    <w:multiLevelType w:val="hybridMultilevel"/>
    <w:tmpl w:val="DE9A6A4A"/>
    <w:lvl w:ilvl="0" w:tplc="64B285EA">
      <w:start w:val="1"/>
      <w:numFmt w:val="upperRoman"/>
      <w:lvlText w:val="%1."/>
      <w:lvlJc w:val="left"/>
      <w:pPr>
        <w:ind w:left="578" w:hanging="720"/>
      </w:pPr>
      <w:rPr>
        <w:rFonts w:ascii="Times New Roman" w:hAnsi="Times New Roman" w:cs="Times New Roman" w:hint="default"/>
        <w:b/>
        <w:sz w:val="24"/>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num w:numId="1">
    <w:abstractNumId w:val="12"/>
  </w:num>
  <w:num w:numId="2">
    <w:abstractNumId w:val="4"/>
  </w:num>
  <w:num w:numId="3">
    <w:abstractNumId w:val="8"/>
  </w:num>
  <w:num w:numId="4">
    <w:abstractNumId w:val="10"/>
  </w:num>
  <w:num w:numId="5">
    <w:abstractNumId w:val="1"/>
  </w:num>
  <w:num w:numId="6">
    <w:abstractNumId w:val="5"/>
  </w:num>
  <w:num w:numId="7">
    <w:abstractNumId w:val="6"/>
  </w:num>
  <w:num w:numId="8">
    <w:abstractNumId w:val="11"/>
  </w:num>
  <w:num w:numId="9">
    <w:abstractNumId w:val="2"/>
  </w:num>
  <w:num w:numId="10">
    <w:abstractNumId w:val="9"/>
  </w:num>
  <w:num w:numId="11">
    <w:abstractNumId w:val="7"/>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1MDU2MDc0NTAwNDFS0lEKTi0uzszPAykwrAUAavCaqCwAAAA="/>
  </w:docVars>
  <w:rsids>
    <w:rsidRoot w:val="009E559C"/>
    <w:rsid w:val="00001831"/>
    <w:rsid w:val="000054F2"/>
    <w:rsid w:val="00011F5A"/>
    <w:rsid w:val="00015934"/>
    <w:rsid w:val="00016609"/>
    <w:rsid w:val="0002081D"/>
    <w:rsid w:val="00026CE5"/>
    <w:rsid w:val="000313D6"/>
    <w:rsid w:val="00032AC2"/>
    <w:rsid w:val="000339BE"/>
    <w:rsid w:val="00040D63"/>
    <w:rsid w:val="00041E52"/>
    <w:rsid w:val="00043978"/>
    <w:rsid w:val="00045FF4"/>
    <w:rsid w:val="00063223"/>
    <w:rsid w:val="000736D6"/>
    <w:rsid w:val="000772C7"/>
    <w:rsid w:val="000810B2"/>
    <w:rsid w:val="000819CC"/>
    <w:rsid w:val="00082092"/>
    <w:rsid w:val="000853F1"/>
    <w:rsid w:val="00086AC7"/>
    <w:rsid w:val="000873DD"/>
    <w:rsid w:val="00093957"/>
    <w:rsid w:val="00094DE9"/>
    <w:rsid w:val="000A656E"/>
    <w:rsid w:val="000A6ED4"/>
    <w:rsid w:val="000B199F"/>
    <w:rsid w:val="000B33AB"/>
    <w:rsid w:val="000B4A09"/>
    <w:rsid w:val="000C3706"/>
    <w:rsid w:val="000D4EE4"/>
    <w:rsid w:val="000F11C4"/>
    <w:rsid w:val="000F55AA"/>
    <w:rsid w:val="000F6FC5"/>
    <w:rsid w:val="00100D8D"/>
    <w:rsid w:val="001010D1"/>
    <w:rsid w:val="00102295"/>
    <w:rsid w:val="00104441"/>
    <w:rsid w:val="00115417"/>
    <w:rsid w:val="00115FC8"/>
    <w:rsid w:val="001277F6"/>
    <w:rsid w:val="00131BBD"/>
    <w:rsid w:val="00150EC8"/>
    <w:rsid w:val="00156A05"/>
    <w:rsid w:val="00165325"/>
    <w:rsid w:val="0016762A"/>
    <w:rsid w:val="001700A0"/>
    <w:rsid w:val="001741DD"/>
    <w:rsid w:val="00174FB8"/>
    <w:rsid w:val="001771A8"/>
    <w:rsid w:val="00182933"/>
    <w:rsid w:val="00182ACF"/>
    <w:rsid w:val="0019469F"/>
    <w:rsid w:val="001A105F"/>
    <w:rsid w:val="001A2299"/>
    <w:rsid w:val="001A6E54"/>
    <w:rsid w:val="001B0063"/>
    <w:rsid w:val="001C2C64"/>
    <w:rsid w:val="001C3C4A"/>
    <w:rsid w:val="001C48AE"/>
    <w:rsid w:val="001C4944"/>
    <w:rsid w:val="001D6737"/>
    <w:rsid w:val="001E24BE"/>
    <w:rsid w:val="001E33EB"/>
    <w:rsid w:val="001E6584"/>
    <w:rsid w:val="001F1900"/>
    <w:rsid w:val="001F3F2B"/>
    <w:rsid w:val="001F4F4F"/>
    <w:rsid w:val="001F575A"/>
    <w:rsid w:val="001F73F8"/>
    <w:rsid w:val="00201380"/>
    <w:rsid w:val="00202A13"/>
    <w:rsid w:val="00202CEF"/>
    <w:rsid w:val="00203004"/>
    <w:rsid w:val="0020729C"/>
    <w:rsid w:val="00213B59"/>
    <w:rsid w:val="002140AD"/>
    <w:rsid w:val="002151E6"/>
    <w:rsid w:val="0022196B"/>
    <w:rsid w:val="00222E41"/>
    <w:rsid w:val="00230A22"/>
    <w:rsid w:val="002311BE"/>
    <w:rsid w:val="00241C1C"/>
    <w:rsid w:val="00242967"/>
    <w:rsid w:val="00247BBF"/>
    <w:rsid w:val="002654D7"/>
    <w:rsid w:val="002671D2"/>
    <w:rsid w:val="002752F8"/>
    <w:rsid w:val="002753DD"/>
    <w:rsid w:val="002777DF"/>
    <w:rsid w:val="0028118B"/>
    <w:rsid w:val="00282CA3"/>
    <w:rsid w:val="00284A62"/>
    <w:rsid w:val="00286009"/>
    <w:rsid w:val="002866F2"/>
    <w:rsid w:val="00292F69"/>
    <w:rsid w:val="0029713C"/>
    <w:rsid w:val="002A5952"/>
    <w:rsid w:val="002B3E6D"/>
    <w:rsid w:val="002B60E4"/>
    <w:rsid w:val="002C18B3"/>
    <w:rsid w:val="002E53D5"/>
    <w:rsid w:val="002E5E1D"/>
    <w:rsid w:val="002F06A3"/>
    <w:rsid w:val="002F0ECF"/>
    <w:rsid w:val="002F71D9"/>
    <w:rsid w:val="00305006"/>
    <w:rsid w:val="00305CE8"/>
    <w:rsid w:val="00323281"/>
    <w:rsid w:val="00324304"/>
    <w:rsid w:val="003269CE"/>
    <w:rsid w:val="003300D0"/>
    <w:rsid w:val="003368B3"/>
    <w:rsid w:val="003405FD"/>
    <w:rsid w:val="00340BF7"/>
    <w:rsid w:val="003462FE"/>
    <w:rsid w:val="00346B14"/>
    <w:rsid w:val="003474FF"/>
    <w:rsid w:val="003551C2"/>
    <w:rsid w:val="00363D8C"/>
    <w:rsid w:val="00364FEF"/>
    <w:rsid w:val="00372F7A"/>
    <w:rsid w:val="00373C64"/>
    <w:rsid w:val="003834C1"/>
    <w:rsid w:val="003839A1"/>
    <w:rsid w:val="00386206"/>
    <w:rsid w:val="0039505D"/>
    <w:rsid w:val="00396617"/>
    <w:rsid w:val="003A28D6"/>
    <w:rsid w:val="003A3A33"/>
    <w:rsid w:val="003A62D9"/>
    <w:rsid w:val="003B3868"/>
    <w:rsid w:val="003C107E"/>
    <w:rsid w:val="003C12B1"/>
    <w:rsid w:val="003C54EB"/>
    <w:rsid w:val="003C71A3"/>
    <w:rsid w:val="003D257C"/>
    <w:rsid w:val="003D41A4"/>
    <w:rsid w:val="003E0C6C"/>
    <w:rsid w:val="00404745"/>
    <w:rsid w:val="00411EB1"/>
    <w:rsid w:val="004122F7"/>
    <w:rsid w:val="00414B62"/>
    <w:rsid w:val="00420626"/>
    <w:rsid w:val="004260EB"/>
    <w:rsid w:val="00426358"/>
    <w:rsid w:val="00432D17"/>
    <w:rsid w:val="00436E15"/>
    <w:rsid w:val="00437781"/>
    <w:rsid w:val="00446088"/>
    <w:rsid w:val="00451532"/>
    <w:rsid w:val="00457ADC"/>
    <w:rsid w:val="004625CF"/>
    <w:rsid w:val="00466403"/>
    <w:rsid w:val="00466B41"/>
    <w:rsid w:val="00473634"/>
    <w:rsid w:val="00473E60"/>
    <w:rsid w:val="00475DBD"/>
    <w:rsid w:val="00481357"/>
    <w:rsid w:val="00481540"/>
    <w:rsid w:val="004B4EBF"/>
    <w:rsid w:val="004C12C2"/>
    <w:rsid w:val="004E2E65"/>
    <w:rsid w:val="004E6AC0"/>
    <w:rsid w:val="004F04E0"/>
    <w:rsid w:val="004F0C74"/>
    <w:rsid w:val="004F3FC9"/>
    <w:rsid w:val="004F487E"/>
    <w:rsid w:val="004F5C04"/>
    <w:rsid w:val="00500098"/>
    <w:rsid w:val="00506DCE"/>
    <w:rsid w:val="00507530"/>
    <w:rsid w:val="00512E1D"/>
    <w:rsid w:val="00513506"/>
    <w:rsid w:val="0052374A"/>
    <w:rsid w:val="005301B3"/>
    <w:rsid w:val="00531A0D"/>
    <w:rsid w:val="0053423B"/>
    <w:rsid w:val="0054136E"/>
    <w:rsid w:val="00541EBC"/>
    <w:rsid w:val="00542A39"/>
    <w:rsid w:val="00561102"/>
    <w:rsid w:val="00562B2C"/>
    <w:rsid w:val="0057284C"/>
    <w:rsid w:val="00573FF5"/>
    <w:rsid w:val="005741A1"/>
    <w:rsid w:val="00574B32"/>
    <w:rsid w:val="005750C4"/>
    <w:rsid w:val="00581F0B"/>
    <w:rsid w:val="0058500D"/>
    <w:rsid w:val="00587962"/>
    <w:rsid w:val="00591925"/>
    <w:rsid w:val="00593C2B"/>
    <w:rsid w:val="00594BE9"/>
    <w:rsid w:val="005B072D"/>
    <w:rsid w:val="005C30A8"/>
    <w:rsid w:val="005C6193"/>
    <w:rsid w:val="005D422F"/>
    <w:rsid w:val="005E099E"/>
    <w:rsid w:val="005E341D"/>
    <w:rsid w:val="005E4D93"/>
    <w:rsid w:val="005E5612"/>
    <w:rsid w:val="0060124A"/>
    <w:rsid w:val="00601E48"/>
    <w:rsid w:val="00602E11"/>
    <w:rsid w:val="00607CF8"/>
    <w:rsid w:val="00610ED6"/>
    <w:rsid w:val="00633B37"/>
    <w:rsid w:val="00635AE1"/>
    <w:rsid w:val="0064584F"/>
    <w:rsid w:val="0065097D"/>
    <w:rsid w:val="00654E1C"/>
    <w:rsid w:val="00670633"/>
    <w:rsid w:val="00674069"/>
    <w:rsid w:val="00685ED6"/>
    <w:rsid w:val="00686FE0"/>
    <w:rsid w:val="00690F6A"/>
    <w:rsid w:val="00692950"/>
    <w:rsid w:val="00697C9C"/>
    <w:rsid w:val="006A17B1"/>
    <w:rsid w:val="006A2DC6"/>
    <w:rsid w:val="006A5B02"/>
    <w:rsid w:val="006B413B"/>
    <w:rsid w:val="006B5657"/>
    <w:rsid w:val="006B68F5"/>
    <w:rsid w:val="006C2753"/>
    <w:rsid w:val="006D0765"/>
    <w:rsid w:val="006D1017"/>
    <w:rsid w:val="006D11CA"/>
    <w:rsid w:val="006D36EB"/>
    <w:rsid w:val="006D4D49"/>
    <w:rsid w:val="006D7230"/>
    <w:rsid w:val="006E4F81"/>
    <w:rsid w:val="006F5456"/>
    <w:rsid w:val="00700924"/>
    <w:rsid w:val="007030C4"/>
    <w:rsid w:val="00707088"/>
    <w:rsid w:val="007071F3"/>
    <w:rsid w:val="00711872"/>
    <w:rsid w:val="00716F1F"/>
    <w:rsid w:val="007254B1"/>
    <w:rsid w:val="00726C46"/>
    <w:rsid w:val="00726D79"/>
    <w:rsid w:val="007341CA"/>
    <w:rsid w:val="007343EF"/>
    <w:rsid w:val="00740F8B"/>
    <w:rsid w:val="00741034"/>
    <w:rsid w:val="0074327B"/>
    <w:rsid w:val="00744181"/>
    <w:rsid w:val="00750499"/>
    <w:rsid w:val="00752477"/>
    <w:rsid w:val="00756479"/>
    <w:rsid w:val="007606AC"/>
    <w:rsid w:val="00767025"/>
    <w:rsid w:val="00772C1F"/>
    <w:rsid w:val="00775651"/>
    <w:rsid w:val="00790A2F"/>
    <w:rsid w:val="0079176A"/>
    <w:rsid w:val="007A6A58"/>
    <w:rsid w:val="007A73EA"/>
    <w:rsid w:val="007B5C59"/>
    <w:rsid w:val="007B6B03"/>
    <w:rsid w:val="007C0FEE"/>
    <w:rsid w:val="007C23A1"/>
    <w:rsid w:val="007D4D23"/>
    <w:rsid w:val="007D54FC"/>
    <w:rsid w:val="007D5809"/>
    <w:rsid w:val="007E4836"/>
    <w:rsid w:val="007F5E82"/>
    <w:rsid w:val="00800734"/>
    <w:rsid w:val="00800F36"/>
    <w:rsid w:val="00804A8C"/>
    <w:rsid w:val="008053B1"/>
    <w:rsid w:val="00817B56"/>
    <w:rsid w:val="00822402"/>
    <w:rsid w:val="0083276B"/>
    <w:rsid w:val="00835356"/>
    <w:rsid w:val="00845E3D"/>
    <w:rsid w:val="00854DE9"/>
    <w:rsid w:val="008558C1"/>
    <w:rsid w:val="00857F0D"/>
    <w:rsid w:val="008642FE"/>
    <w:rsid w:val="008734C3"/>
    <w:rsid w:val="008764C9"/>
    <w:rsid w:val="008802ED"/>
    <w:rsid w:val="00880C34"/>
    <w:rsid w:val="0088696B"/>
    <w:rsid w:val="008A0C43"/>
    <w:rsid w:val="008A246D"/>
    <w:rsid w:val="008A2862"/>
    <w:rsid w:val="008A62D2"/>
    <w:rsid w:val="008A7CA8"/>
    <w:rsid w:val="008B1B54"/>
    <w:rsid w:val="008B48D0"/>
    <w:rsid w:val="008D0D9E"/>
    <w:rsid w:val="008D260E"/>
    <w:rsid w:val="008D46CD"/>
    <w:rsid w:val="008E4FEE"/>
    <w:rsid w:val="008E7363"/>
    <w:rsid w:val="008F001F"/>
    <w:rsid w:val="00902862"/>
    <w:rsid w:val="0090782D"/>
    <w:rsid w:val="00907DA8"/>
    <w:rsid w:val="0091492D"/>
    <w:rsid w:val="009151D8"/>
    <w:rsid w:val="0091573D"/>
    <w:rsid w:val="00915F95"/>
    <w:rsid w:val="009165DF"/>
    <w:rsid w:val="00916B60"/>
    <w:rsid w:val="00923E51"/>
    <w:rsid w:val="009333F6"/>
    <w:rsid w:val="00934A0A"/>
    <w:rsid w:val="009434E0"/>
    <w:rsid w:val="0094364C"/>
    <w:rsid w:val="00953A88"/>
    <w:rsid w:val="00957F26"/>
    <w:rsid w:val="00961DDB"/>
    <w:rsid w:val="0096331D"/>
    <w:rsid w:val="00966849"/>
    <w:rsid w:val="00977582"/>
    <w:rsid w:val="00980289"/>
    <w:rsid w:val="0098570D"/>
    <w:rsid w:val="009923B6"/>
    <w:rsid w:val="009A2396"/>
    <w:rsid w:val="009B09F0"/>
    <w:rsid w:val="009B1C93"/>
    <w:rsid w:val="009C24DA"/>
    <w:rsid w:val="009C7399"/>
    <w:rsid w:val="009D718F"/>
    <w:rsid w:val="009E188E"/>
    <w:rsid w:val="009E3A44"/>
    <w:rsid w:val="009E559C"/>
    <w:rsid w:val="009F39EC"/>
    <w:rsid w:val="00A00305"/>
    <w:rsid w:val="00A01830"/>
    <w:rsid w:val="00A020DD"/>
    <w:rsid w:val="00A05D27"/>
    <w:rsid w:val="00A1291C"/>
    <w:rsid w:val="00A13C2A"/>
    <w:rsid w:val="00A17013"/>
    <w:rsid w:val="00A30A5F"/>
    <w:rsid w:val="00A30E70"/>
    <w:rsid w:val="00A34A2A"/>
    <w:rsid w:val="00A37203"/>
    <w:rsid w:val="00A43F5C"/>
    <w:rsid w:val="00A445E6"/>
    <w:rsid w:val="00A503F7"/>
    <w:rsid w:val="00A51D9B"/>
    <w:rsid w:val="00A5232C"/>
    <w:rsid w:val="00A525FF"/>
    <w:rsid w:val="00A55F07"/>
    <w:rsid w:val="00A71800"/>
    <w:rsid w:val="00A809AB"/>
    <w:rsid w:val="00A80B23"/>
    <w:rsid w:val="00A85202"/>
    <w:rsid w:val="00A9183C"/>
    <w:rsid w:val="00A92ECA"/>
    <w:rsid w:val="00A94BF4"/>
    <w:rsid w:val="00A95DD4"/>
    <w:rsid w:val="00AA40B7"/>
    <w:rsid w:val="00AA490F"/>
    <w:rsid w:val="00AB239D"/>
    <w:rsid w:val="00AC0568"/>
    <w:rsid w:val="00AC09FB"/>
    <w:rsid w:val="00AD28A4"/>
    <w:rsid w:val="00AD5D22"/>
    <w:rsid w:val="00AE3452"/>
    <w:rsid w:val="00AE5050"/>
    <w:rsid w:val="00AF5C8C"/>
    <w:rsid w:val="00AF6E80"/>
    <w:rsid w:val="00AF722F"/>
    <w:rsid w:val="00B01283"/>
    <w:rsid w:val="00B012C3"/>
    <w:rsid w:val="00B01C05"/>
    <w:rsid w:val="00B03776"/>
    <w:rsid w:val="00B07179"/>
    <w:rsid w:val="00B10C82"/>
    <w:rsid w:val="00B16DA9"/>
    <w:rsid w:val="00B21048"/>
    <w:rsid w:val="00B43FA0"/>
    <w:rsid w:val="00B47E21"/>
    <w:rsid w:val="00B54274"/>
    <w:rsid w:val="00B571EB"/>
    <w:rsid w:val="00B61636"/>
    <w:rsid w:val="00B7671D"/>
    <w:rsid w:val="00B807BD"/>
    <w:rsid w:val="00B92BBA"/>
    <w:rsid w:val="00B93518"/>
    <w:rsid w:val="00B97E09"/>
    <w:rsid w:val="00BA583E"/>
    <w:rsid w:val="00BA681D"/>
    <w:rsid w:val="00BA6FDF"/>
    <w:rsid w:val="00BB06C2"/>
    <w:rsid w:val="00BB4055"/>
    <w:rsid w:val="00BB54A5"/>
    <w:rsid w:val="00BC724D"/>
    <w:rsid w:val="00BC7770"/>
    <w:rsid w:val="00BD07C9"/>
    <w:rsid w:val="00BD4639"/>
    <w:rsid w:val="00BD5354"/>
    <w:rsid w:val="00BE37E7"/>
    <w:rsid w:val="00BE66B1"/>
    <w:rsid w:val="00BE6EFE"/>
    <w:rsid w:val="00BF7DA6"/>
    <w:rsid w:val="00C0693E"/>
    <w:rsid w:val="00C12229"/>
    <w:rsid w:val="00C152B8"/>
    <w:rsid w:val="00C256CC"/>
    <w:rsid w:val="00C272AF"/>
    <w:rsid w:val="00C353D3"/>
    <w:rsid w:val="00C355AD"/>
    <w:rsid w:val="00C41609"/>
    <w:rsid w:val="00C43063"/>
    <w:rsid w:val="00C43437"/>
    <w:rsid w:val="00C44EFE"/>
    <w:rsid w:val="00C45F82"/>
    <w:rsid w:val="00C50600"/>
    <w:rsid w:val="00C572A8"/>
    <w:rsid w:val="00C62299"/>
    <w:rsid w:val="00C64F21"/>
    <w:rsid w:val="00C7466C"/>
    <w:rsid w:val="00C76D49"/>
    <w:rsid w:val="00C82D00"/>
    <w:rsid w:val="00C82E6D"/>
    <w:rsid w:val="00CB1DB3"/>
    <w:rsid w:val="00CB27E8"/>
    <w:rsid w:val="00CB6A06"/>
    <w:rsid w:val="00CC2550"/>
    <w:rsid w:val="00CD448C"/>
    <w:rsid w:val="00CD7417"/>
    <w:rsid w:val="00CE63B0"/>
    <w:rsid w:val="00CE70ED"/>
    <w:rsid w:val="00CE7369"/>
    <w:rsid w:val="00CE7A7A"/>
    <w:rsid w:val="00CF7B29"/>
    <w:rsid w:val="00D03783"/>
    <w:rsid w:val="00D07EC1"/>
    <w:rsid w:val="00D13B09"/>
    <w:rsid w:val="00D163E8"/>
    <w:rsid w:val="00D17710"/>
    <w:rsid w:val="00D212F1"/>
    <w:rsid w:val="00D24C44"/>
    <w:rsid w:val="00D3000C"/>
    <w:rsid w:val="00D33CEE"/>
    <w:rsid w:val="00D45C97"/>
    <w:rsid w:val="00D50129"/>
    <w:rsid w:val="00D50EC9"/>
    <w:rsid w:val="00D63ECC"/>
    <w:rsid w:val="00D73869"/>
    <w:rsid w:val="00D76A00"/>
    <w:rsid w:val="00D77941"/>
    <w:rsid w:val="00D82F43"/>
    <w:rsid w:val="00D84111"/>
    <w:rsid w:val="00D87565"/>
    <w:rsid w:val="00D91CD5"/>
    <w:rsid w:val="00D91D39"/>
    <w:rsid w:val="00DA45CA"/>
    <w:rsid w:val="00DA728B"/>
    <w:rsid w:val="00DB6161"/>
    <w:rsid w:val="00DB72C2"/>
    <w:rsid w:val="00DD205C"/>
    <w:rsid w:val="00DD2899"/>
    <w:rsid w:val="00DD29E4"/>
    <w:rsid w:val="00DE357D"/>
    <w:rsid w:val="00DE6747"/>
    <w:rsid w:val="00DF2CDE"/>
    <w:rsid w:val="00DF331D"/>
    <w:rsid w:val="00DF7B3F"/>
    <w:rsid w:val="00E065CF"/>
    <w:rsid w:val="00E07B05"/>
    <w:rsid w:val="00E14C31"/>
    <w:rsid w:val="00E240C5"/>
    <w:rsid w:val="00E26745"/>
    <w:rsid w:val="00E31D14"/>
    <w:rsid w:val="00E410BA"/>
    <w:rsid w:val="00E41B0F"/>
    <w:rsid w:val="00E44F30"/>
    <w:rsid w:val="00E52DFD"/>
    <w:rsid w:val="00E54D55"/>
    <w:rsid w:val="00E65030"/>
    <w:rsid w:val="00E70629"/>
    <w:rsid w:val="00E80825"/>
    <w:rsid w:val="00E81D20"/>
    <w:rsid w:val="00E8541E"/>
    <w:rsid w:val="00EA4C4F"/>
    <w:rsid w:val="00EA5FBF"/>
    <w:rsid w:val="00EB74C2"/>
    <w:rsid w:val="00EC347C"/>
    <w:rsid w:val="00ED0559"/>
    <w:rsid w:val="00ED0D68"/>
    <w:rsid w:val="00ED1AB2"/>
    <w:rsid w:val="00ED71B7"/>
    <w:rsid w:val="00F039C6"/>
    <w:rsid w:val="00F054A5"/>
    <w:rsid w:val="00F11858"/>
    <w:rsid w:val="00F11DB9"/>
    <w:rsid w:val="00F1284C"/>
    <w:rsid w:val="00F13F07"/>
    <w:rsid w:val="00F24EEB"/>
    <w:rsid w:val="00F25F1A"/>
    <w:rsid w:val="00F26CCA"/>
    <w:rsid w:val="00F32BF8"/>
    <w:rsid w:val="00F40472"/>
    <w:rsid w:val="00F418AD"/>
    <w:rsid w:val="00F437E5"/>
    <w:rsid w:val="00F43F86"/>
    <w:rsid w:val="00F45532"/>
    <w:rsid w:val="00F45A71"/>
    <w:rsid w:val="00F46527"/>
    <w:rsid w:val="00F465E8"/>
    <w:rsid w:val="00F54BBF"/>
    <w:rsid w:val="00F66EB3"/>
    <w:rsid w:val="00F67795"/>
    <w:rsid w:val="00F67F9E"/>
    <w:rsid w:val="00F72DCF"/>
    <w:rsid w:val="00F735D4"/>
    <w:rsid w:val="00F767C8"/>
    <w:rsid w:val="00F807A3"/>
    <w:rsid w:val="00F85EC9"/>
    <w:rsid w:val="00F87465"/>
    <w:rsid w:val="00F908B7"/>
    <w:rsid w:val="00F94CF0"/>
    <w:rsid w:val="00F97A2E"/>
    <w:rsid w:val="00FA30BE"/>
    <w:rsid w:val="00FB0817"/>
    <w:rsid w:val="00FC4D56"/>
    <w:rsid w:val="00FC549A"/>
    <w:rsid w:val="00FD0AAC"/>
    <w:rsid w:val="00FD1EC4"/>
    <w:rsid w:val="00FE70AC"/>
    <w:rsid w:val="00FF7E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1D0E167"/>
  <w15:docId w15:val="{33AA47A5-926F-4A53-B0AA-6E9FF6EC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3634"/>
    <w:rPr>
      <w:szCs w:val="22"/>
      <w:lang w:bidi="ar-SA"/>
    </w:rPr>
  </w:style>
  <w:style w:type="paragraph" w:styleId="Heading1">
    <w:name w:val="heading 1"/>
    <w:basedOn w:val="Normal"/>
    <w:link w:val="Heading1Char"/>
    <w:uiPriority w:val="9"/>
    <w:qFormat/>
    <w:rsid w:val="004F3F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bidi="hi-IN"/>
    </w:rPr>
  </w:style>
  <w:style w:type="paragraph" w:styleId="Heading2">
    <w:name w:val="heading 2"/>
    <w:basedOn w:val="Normal"/>
    <w:next w:val="Normal"/>
    <w:link w:val="Heading2Char"/>
    <w:uiPriority w:val="9"/>
    <w:semiHidden/>
    <w:unhideWhenUsed/>
    <w:qFormat/>
    <w:rsid w:val="004F3F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3634"/>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3634"/>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473634"/>
    <w:rPr>
      <w:color w:val="0000FF" w:themeColor="hyperlink"/>
      <w:u w:val="single"/>
    </w:rPr>
  </w:style>
  <w:style w:type="paragraph" w:styleId="BalloonText">
    <w:name w:val="Balloon Text"/>
    <w:basedOn w:val="Normal"/>
    <w:link w:val="BalloonTextChar"/>
    <w:uiPriority w:val="99"/>
    <w:semiHidden/>
    <w:unhideWhenUsed/>
    <w:rsid w:val="004736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634"/>
    <w:rPr>
      <w:rFonts w:ascii="Tahoma" w:hAnsi="Tahoma" w:cs="Tahoma"/>
      <w:sz w:val="16"/>
      <w:szCs w:val="16"/>
      <w:lang w:bidi="ar-SA"/>
    </w:rPr>
  </w:style>
  <w:style w:type="character" w:customStyle="1" w:styleId="Heading1Char">
    <w:name w:val="Heading 1 Char"/>
    <w:basedOn w:val="DefaultParagraphFont"/>
    <w:link w:val="Heading1"/>
    <w:uiPriority w:val="9"/>
    <w:rsid w:val="004F3FC9"/>
    <w:rPr>
      <w:rFonts w:ascii="Times New Roman" w:eastAsia="Times New Roman" w:hAnsi="Times New Roman" w:cs="Times New Roman"/>
      <w:b/>
      <w:bCs/>
      <w:kern w:val="36"/>
      <w:sz w:val="48"/>
      <w:szCs w:val="48"/>
      <w:lang w:eastAsia="en-IN"/>
    </w:rPr>
  </w:style>
  <w:style w:type="character" w:customStyle="1" w:styleId="title-text">
    <w:name w:val="title-text"/>
    <w:basedOn w:val="DefaultParagraphFont"/>
    <w:rsid w:val="004F3FC9"/>
  </w:style>
  <w:style w:type="character" w:customStyle="1" w:styleId="sr-only">
    <w:name w:val="sr-only"/>
    <w:basedOn w:val="DefaultParagraphFont"/>
    <w:rsid w:val="004F3FC9"/>
  </w:style>
  <w:style w:type="character" w:customStyle="1" w:styleId="text">
    <w:name w:val="text"/>
    <w:basedOn w:val="DefaultParagraphFont"/>
    <w:rsid w:val="004F3FC9"/>
  </w:style>
  <w:style w:type="character" w:customStyle="1" w:styleId="Heading2Char">
    <w:name w:val="Heading 2 Char"/>
    <w:basedOn w:val="DefaultParagraphFont"/>
    <w:link w:val="Heading2"/>
    <w:uiPriority w:val="9"/>
    <w:semiHidden/>
    <w:rsid w:val="004F3FC9"/>
    <w:rPr>
      <w:rFonts w:asciiTheme="majorHAnsi" w:eastAsiaTheme="majorEastAsia" w:hAnsiTheme="majorHAnsi" w:cstheme="majorBidi"/>
      <w:b/>
      <w:bCs/>
      <w:color w:val="4F81BD" w:themeColor="accent1"/>
      <w:sz w:val="26"/>
      <w:szCs w:val="26"/>
      <w:lang w:bidi="ar-SA"/>
    </w:rPr>
  </w:style>
  <w:style w:type="character" w:styleId="Strong">
    <w:name w:val="Strong"/>
    <w:basedOn w:val="DefaultParagraphFont"/>
    <w:uiPriority w:val="22"/>
    <w:qFormat/>
    <w:rsid w:val="001010D1"/>
    <w:rPr>
      <w:b/>
      <w:bCs/>
    </w:rPr>
  </w:style>
  <w:style w:type="character" w:styleId="Emphasis">
    <w:name w:val="Emphasis"/>
    <w:basedOn w:val="DefaultParagraphFont"/>
    <w:uiPriority w:val="20"/>
    <w:qFormat/>
    <w:rsid w:val="001010D1"/>
    <w:rPr>
      <w:i/>
      <w:iCs/>
    </w:rPr>
  </w:style>
  <w:style w:type="paragraph" w:styleId="ListParagraph">
    <w:name w:val="List Paragraph"/>
    <w:basedOn w:val="Normal"/>
    <w:uiPriority w:val="34"/>
    <w:qFormat/>
    <w:rsid w:val="00541EBC"/>
    <w:pPr>
      <w:ind w:left="720"/>
      <w:contextualSpacing/>
    </w:pPr>
  </w:style>
  <w:style w:type="character" w:styleId="IntenseEmphasis">
    <w:name w:val="Intense Emphasis"/>
    <w:basedOn w:val="DefaultParagraphFont"/>
    <w:uiPriority w:val="21"/>
    <w:qFormat/>
    <w:rsid w:val="003A3A33"/>
    <w:rPr>
      <w:b/>
      <w:bCs/>
      <w:i/>
      <w:iCs/>
      <w:color w:val="4F81BD" w:themeColor="accent1"/>
    </w:rPr>
  </w:style>
  <w:style w:type="character" w:styleId="PlaceholderText">
    <w:name w:val="Placeholder Text"/>
    <w:basedOn w:val="DefaultParagraphFont"/>
    <w:uiPriority w:val="99"/>
    <w:semiHidden/>
    <w:rsid w:val="009333F6"/>
    <w:rPr>
      <w:color w:val="808080"/>
    </w:rPr>
  </w:style>
  <w:style w:type="table" w:customStyle="1" w:styleId="TableGrid1">
    <w:name w:val="Table Grid1"/>
    <w:basedOn w:val="TableNormal"/>
    <w:next w:val="TableGrid"/>
    <w:uiPriority w:val="59"/>
    <w:rsid w:val="009A2396"/>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F5C8C"/>
    <w:rPr>
      <w:color w:val="605E5C"/>
      <w:shd w:val="clear" w:color="auto" w:fill="E1DFDD"/>
    </w:rPr>
  </w:style>
  <w:style w:type="paragraph" w:styleId="PlainText">
    <w:name w:val="Plain Text"/>
    <w:basedOn w:val="Normal"/>
    <w:link w:val="PlainTextChar"/>
    <w:uiPriority w:val="99"/>
    <w:unhideWhenUsed/>
    <w:rsid w:val="007A6A58"/>
    <w:pPr>
      <w:spacing w:after="0" w:line="240" w:lineRule="auto"/>
    </w:pPr>
    <w:rPr>
      <w:rFonts w:ascii="Consolas" w:hAnsi="Consolas" w:cs="Mangal"/>
      <w:kern w:val="2"/>
      <w:sz w:val="21"/>
      <w:szCs w:val="19"/>
      <w:lang w:bidi="hi-IN"/>
      <w14:ligatures w14:val="standardContextual"/>
    </w:rPr>
  </w:style>
  <w:style w:type="character" w:customStyle="1" w:styleId="PlainTextChar">
    <w:name w:val="Plain Text Char"/>
    <w:basedOn w:val="DefaultParagraphFont"/>
    <w:link w:val="PlainText"/>
    <w:uiPriority w:val="99"/>
    <w:rsid w:val="007A6A58"/>
    <w:rPr>
      <w:rFonts w:ascii="Consolas" w:hAnsi="Consolas" w:cs="Mangal"/>
      <w:kern w:val="2"/>
      <w:sz w:val="21"/>
      <w:szCs w:val="19"/>
      <w14:ligatures w14:val="standardContextual"/>
    </w:rPr>
  </w:style>
  <w:style w:type="character" w:customStyle="1" w:styleId="UnresolvedMention2">
    <w:name w:val="Unresolved Mention2"/>
    <w:basedOn w:val="DefaultParagraphFont"/>
    <w:uiPriority w:val="99"/>
    <w:semiHidden/>
    <w:unhideWhenUsed/>
    <w:rsid w:val="00767025"/>
    <w:rPr>
      <w:color w:val="605E5C"/>
      <w:shd w:val="clear" w:color="auto" w:fill="E1DFDD"/>
    </w:rPr>
  </w:style>
  <w:style w:type="paragraph" w:styleId="Header">
    <w:name w:val="header"/>
    <w:basedOn w:val="Normal"/>
    <w:link w:val="HeaderChar"/>
    <w:uiPriority w:val="99"/>
    <w:unhideWhenUsed/>
    <w:rsid w:val="00F24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4EEB"/>
    <w:rPr>
      <w:szCs w:val="22"/>
      <w:lang w:bidi="ar-SA"/>
    </w:rPr>
  </w:style>
  <w:style w:type="paragraph" w:styleId="Footer">
    <w:name w:val="footer"/>
    <w:basedOn w:val="Normal"/>
    <w:link w:val="FooterChar"/>
    <w:uiPriority w:val="99"/>
    <w:unhideWhenUsed/>
    <w:rsid w:val="00F24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4EEB"/>
    <w:rPr>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48384">
      <w:bodyDiv w:val="1"/>
      <w:marLeft w:val="0"/>
      <w:marRight w:val="0"/>
      <w:marTop w:val="0"/>
      <w:marBottom w:val="0"/>
      <w:divBdr>
        <w:top w:val="none" w:sz="0" w:space="0" w:color="auto"/>
        <w:left w:val="none" w:sz="0" w:space="0" w:color="auto"/>
        <w:bottom w:val="none" w:sz="0" w:space="0" w:color="auto"/>
        <w:right w:val="none" w:sz="0" w:space="0" w:color="auto"/>
      </w:divBdr>
      <w:divsChild>
        <w:div w:id="1876849105">
          <w:marLeft w:val="0"/>
          <w:marRight w:val="0"/>
          <w:marTop w:val="0"/>
          <w:marBottom w:val="120"/>
          <w:divBdr>
            <w:top w:val="none" w:sz="0" w:space="0" w:color="auto"/>
            <w:left w:val="none" w:sz="0" w:space="0" w:color="auto"/>
            <w:bottom w:val="none" w:sz="0" w:space="0" w:color="auto"/>
            <w:right w:val="none" w:sz="0" w:space="0" w:color="auto"/>
          </w:divBdr>
          <w:divsChild>
            <w:div w:id="1871449769">
              <w:marLeft w:val="0"/>
              <w:marRight w:val="0"/>
              <w:marTop w:val="0"/>
              <w:marBottom w:val="0"/>
              <w:divBdr>
                <w:top w:val="none" w:sz="0" w:space="0" w:color="auto"/>
                <w:left w:val="none" w:sz="0" w:space="0" w:color="auto"/>
                <w:bottom w:val="none" w:sz="0" w:space="0" w:color="auto"/>
                <w:right w:val="none" w:sz="0" w:space="0" w:color="auto"/>
              </w:divBdr>
              <w:divsChild>
                <w:div w:id="1980958960">
                  <w:marLeft w:val="0"/>
                  <w:marRight w:val="0"/>
                  <w:marTop w:val="0"/>
                  <w:marBottom w:val="0"/>
                  <w:divBdr>
                    <w:top w:val="none" w:sz="0" w:space="0" w:color="auto"/>
                    <w:left w:val="none" w:sz="0" w:space="0" w:color="auto"/>
                    <w:bottom w:val="none" w:sz="0" w:space="0" w:color="auto"/>
                    <w:right w:val="none" w:sz="0" w:space="0" w:color="auto"/>
                  </w:divBdr>
                  <w:divsChild>
                    <w:div w:id="29236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84702">
      <w:bodyDiv w:val="1"/>
      <w:marLeft w:val="0"/>
      <w:marRight w:val="0"/>
      <w:marTop w:val="0"/>
      <w:marBottom w:val="0"/>
      <w:divBdr>
        <w:top w:val="none" w:sz="0" w:space="0" w:color="auto"/>
        <w:left w:val="none" w:sz="0" w:space="0" w:color="auto"/>
        <w:bottom w:val="none" w:sz="0" w:space="0" w:color="auto"/>
        <w:right w:val="none" w:sz="0" w:space="0" w:color="auto"/>
      </w:divBdr>
    </w:div>
    <w:div w:id="355468497">
      <w:bodyDiv w:val="1"/>
      <w:marLeft w:val="0"/>
      <w:marRight w:val="0"/>
      <w:marTop w:val="0"/>
      <w:marBottom w:val="0"/>
      <w:divBdr>
        <w:top w:val="none" w:sz="0" w:space="0" w:color="auto"/>
        <w:left w:val="none" w:sz="0" w:space="0" w:color="auto"/>
        <w:bottom w:val="none" w:sz="0" w:space="0" w:color="auto"/>
        <w:right w:val="none" w:sz="0" w:space="0" w:color="auto"/>
      </w:divBdr>
    </w:div>
    <w:div w:id="356198896">
      <w:bodyDiv w:val="1"/>
      <w:marLeft w:val="0"/>
      <w:marRight w:val="0"/>
      <w:marTop w:val="0"/>
      <w:marBottom w:val="0"/>
      <w:divBdr>
        <w:top w:val="none" w:sz="0" w:space="0" w:color="auto"/>
        <w:left w:val="none" w:sz="0" w:space="0" w:color="auto"/>
        <w:bottom w:val="none" w:sz="0" w:space="0" w:color="auto"/>
        <w:right w:val="none" w:sz="0" w:space="0" w:color="auto"/>
      </w:divBdr>
    </w:div>
    <w:div w:id="427695491">
      <w:bodyDiv w:val="1"/>
      <w:marLeft w:val="0"/>
      <w:marRight w:val="0"/>
      <w:marTop w:val="0"/>
      <w:marBottom w:val="0"/>
      <w:divBdr>
        <w:top w:val="none" w:sz="0" w:space="0" w:color="auto"/>
        <w:left w:val="none" w:sz="0" w:space="0" w:color="auto"/>
        <w:bottom w:val="none" w:sz="0" w:space="0" w:color="auto"/>
        <w:right w:val="none" w:sz="0" w:space="0" w:color="auto"/>
      </w:divBdr>
      <w:divsChild>
        <w:div w:id="1996181948">
          <w:marLeft w:val="0"/>
          <w:marRight w:val="0"/>
          <w:marTop w:val="0"/>
          <w:marBottom w:val="0"/>
          <w:divBdr>
            <w:top w:val="none" w:sz="0" w:space="0" w:color="auto"/>
            <w:left w:val="none" w:sz="0" w:space="0" w:color="auto"/>
            <w:bottom w:val="none" w:sz="0" w:space="0" w:color="auto"/>
            <w:right w:val="none" w:sz="0" w:space="0" w:color="auto"/>
          </w:divBdr>
          <w:divsChild>
            <w:div w:id="379551259">
              <w:marLeft w:val="0"/>
              <w:marRight w:val="0"/>
              <w:marTop w:val="0"/>
              <w:marBottom w:val="0"/>
              <w:divBdr>
                <w:top w:val="none" w:sz="0" w:space="0" w:color="auto"/>
                <w:left w:val="none" w:sz="0" w:space="0" w:color="auto"/>
                <w:bottom w:val="none" w:sz="0" w:space="0" w:color="auto"/>
                <w:right w:val="none" w:sz="0" w:space="0" w:color="auto"/>
              </w:divBdr>
            </w:div>
          </w:divsChild>
        </w:div>
        <w:div w:id="1124301792">
          <w:marLeft w:val="0"/>
          <w:marRight w:val="0"/>
          <w:marTop w:val="0"/>
          <w:marBottom w:val="0"/>
          <w:divBdr>
            <w:top w:val="none" w:sz="0" w:space="0" w:color="auto"/>
            <w:left w:val="none" w:sz="0" w:space="0" w:color="auto"/>
            <w:bottom w:val="none" w:sz="0" w:space="0" w:color="auto"/>
            <w:right w:val="none" w:sz="0" w:space="0" w:color="auto"/>
          </w:divBdr>
        </w:div>
        <w:div w:id="1986618474">
          <w:marLeft w:val="0"/>
          <w:marRight w:val="0"/>
          <w:marTop w:val="0"/>
          <w:marBottom w:val="0"/>
          <w:divBdr>
            <w:top w:val="none" w:sz="0" w:space="0" w:color="auto"/>
            <w:left w:val="none" w:sz="0" w:space="0" w:color="auto"/>
            <w:bottom w:val="none" w:sz="0" w:space="0" w:color="auto"/>
            <w:right w:val="none" w:sz="0" w:space="0" w:color="auto"/>
          </w:divBdr>
        </w:div>
        <w:div w:id="338390298">
          <w:marLeft w:val="0"/>
          <w:marRight w:val="0"/>
          <w:marTop w:val="0"/>
          <w:marBottom w:val="0"/>
          <w:divBdr>
            <w:top w:val="none" w:sz="0" w:space="0" w:color="auto"/>
            <w:left w:val="none" w:sz="0" w:space="0" w:color="auto"/>
            <w:bottom w:val="none" w:sz="0" w:space="0" w:color="auto"/>
            <w:right w:val="none" w:sz="0" w:space="0" w:color="auto"/>
          </w:divBdr>
          <w:divsChild>
            <w:div w:id="1730615825">
              <w:marLeft w:val="0"/>
              <w:marRight w:val="0"/>
              <w:marTop w:val="0"/>
              <w:marBottom w:val="0"/>
              <w:divBdr>
                <w:top w:val="none" w:sz="0" w:space="0" w:color="auto"/>
                <w:left w:val="none" w:sz="0" w:space="0" w:color="auto"/>
                <w:bottom w:val="none" w:sz="0" w:space="0" w:color="auto"/>
                <w:right w:val="none" w:sz="0" w:space="0" w:color="auto"/>
              </w:divBdr>
            </w:div>
          </w:divsChild>
        </w:div>
        <w:div w:id="748038141">
          <w:marLeft w:val="0"/>
          <w:marRight w:val="0"/>
          <w:marTop w:val="0"/>
          <w:marBottom w:val="0"/>
          <w:divBdr>
            <w:top w:val="none" w:sz="0" w:space="0" w:color="auto"/>
            <w:left w:val="none" w:sz="0" w:space="0" w:color="auto"/>
            <w:bottom w:val="none" w:sz="0" w:space="0" w:color="auto"/>
            <w:right w:val="none" w:sz="0" w:space="0" w:color="auto"/>
          </w:divBdr>
        </w:div>
      </w:divsChild>
    </w:div>
    <w:div w:id="437913065">
      <w:bodyDiv w:val="1"/>
      <w:marLeft w:val="0"/>
      <w:marRight w:val="0"/>
      <w:marTop w:val="0"/>
      <w:marBottom w:val="0"/>
      <w:divBdr>
        <w:top w:val="none" w:sz="0" w:space="0" w:color="auto"/>
        <w:left w:val="none" w:sz="0" w:space="0" w:color="auto"/>
        <w:bottom w:val="none" w:sz="0" w:space="0" w:color="auto"/>
        <w:right w:val="none" w:sz="0" w:space="0" w:color="auto"/>
      </w:divBdr>
    </w:div>
    <w:div w:id="492068663">
      <w:bodyDiv w:val="1"/>
      <w:marLeft w:val="0"/>
      <w:marRight w:val="0"/>
      <w:marTop w:val="0"/>
      <w:marBottom w:val="0"/>
      <w:divBdr>
        <w:top w:val="none" w:sz="0" w:space="0" w:color="auto"/>
        <w:left w:val="none" w:sz="0" w:space="0" w:color="auto"/>
        <w:bottom w:val="none" w:sz="0" w:space="0" w:color="auto"/>
        <w:right w:val="none" w:sz="0" w:space="0" w:color="auto"/>
      </w:divBdr>
    </w:div>
    <w:div w:id="766924153">
      <w:bodyDiv w:val="1"/>
      <w:marLeft w:val="0"/>
      <w:marRight w:val="0"/>
      <w:marTop w:val="0"/>
      <w:marBottom w:val="0"/>
      <w:divBdr>
        <w:top w:val="none" w:sz="0" w:space="0" w:color="auto"/>
        <w:left w:val="none" w:sz="0" w:space="0" w:color="auto"/>
        <w:bottom w:val="none" w:sz="0" w:space="0" w:color="auto"/>
        <w:right w:val="none" w:sz="0" w:space="0" w:color="auto"/>
      </w:divBdr>
    </w:div>
    <w:div w:id="1058436507">
      <w:bodyDiv w:val="1"/>
      <w:marLeft w:val="0"/>
      <w:marRight w:val="0"/>
      <w:marTop w:val="0"/>
      <w:marBottom w:val="0"/>
      <w:divBdr>
        <w:top w:val="none" w:sz="0" w:space="0" w:color="auto"/>
        <w:left w:val="none" w:sz="0" w:space="0" w:color="auto"/>
        <w:bottom w:val="none" w:sz="0" w:space="0" w:color="auto"/>
        <w:right w:val="none" w:sz="0" w:space="0" w:color="auto"/>
      </w:divBdr>
    </w:div>
    <w:div w:id="1358847317">
      <w:bodyDiv w:val="1"/>
      <w:marLeft w:val="0"/>
      <w:marRight w:val="0"/>
      <w:marTop w:val="0"/>
      <w:marBottom w:val="0"/>
      <w:divBdr>
        <w:top w:val="none" w:sz="0" w:space="0" w:color="auto"/>
        <w:left w:val="none" w:sz="0" w:space="0" w:color="auto"/>
        <w:bottom w:val="none" w:sz="0" w:space="0" w:color="auto"/>
        <w:right w:val="none" w:sz="0" w:space="0" w:color="auto"/>
      </w:divBdr>
    </w:div>
    <w:div w:id="1697658988">
      <w:bodyDiv w:val="1"/>
      <w:marLeft w:val="0"/>
      <w:marRight w:val="0"/>
      <w:marTop w:val="0"/>
      <w:marBottom w:val="0"/>
      <w:divBdr>
        <w:top w:val="none" w:sz="0" w:space="0" w:color="auto"/>
        <w:left w:val="none" w:sz="0" w:space="0" w:color="auto"/>
        <w:bottom w:val="none" w:sz="0" w:space="0" w:color="auto"/>
        <w:right w:val="none" w:sz="0" w:space="0" w:color="auto"/>
      </w:divBdr>
    </w:div>
    <w:div w:id="1862738261">
      <w:bodyDiv w:val="1"/>
      <w:marLeft w:val="0"/>
      <w:marRight w:val="0"/>
      <w:marTop w:val="0"/>
      <w:marBottom w:val="0"/>
      <w:divBdr>
        <w:top w:val="none" w:sz="0" w:space="0" w:color="auto"/>
        <w:left w:val="none" w:sz="0" w:space="0" w:color="auto"/>
        <w:bottom w:val="none" w:sz="0" w:space="0" w:color="auto"/>
        <w:right w:val="none" w:sz="0" w:space="0" w:color="auto"/>
      </w:divBdr>
    </w:div>
    <w:div w:id="1910649898">
      <w:bodyDiv w:val="1"/>
      <w:marLeft w:val="0"/>
      <w:marRight w:val="0"/>
      <w:marTop w:val="0"/>
      <w:marBottom w:val="0"/>
      <w:divBdr>
        <w:top w:val="none" w:sz="0" w:space="0" w:color="auto"/>
        <w:left w:val="none" w:sz="0" w:space="0" w:color="auto"/>
        <w:bottom w:val="none" w:sz="0" w:space="0" w:color="auto"/>
        <w:right w:val="none" w:sz="0" w:space="0" w:color="auto"/>
      </w:divBdr>
    </w:div>
    <w:div w:id="191176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link.springer.com/journal/216" TargetMode="External"/><Relationship Id="rId3" Type="http://schemas.openxmlformats.org/officeDocument/2006/relationships/styles" Target="styles.xml"/><Relationship Id="rId21" Type="http://schemas.openxmlformats.org/officeDocument/2006/relationships/hyperlink" Target="https://www.sciencedirect.com/science/article/pii/S2213398421000725"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yperlink" Target="https://www.sciencedirect.com/science/article/pii/S22133984210007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tmp"/><Relationship Id="rId23" Type="http://schemas.openxmlformats.org/officeDocument/2006/relationships/hyperlink" Target="https://doi.org/10.31989/bchd.v2i8.626" TargetMode="External"/><Relationship Id="rId10" Type="http://schemas.openxmlformats.org/officeDocument/2006/relationships/footer" Target="footer1.xml"/><Relationship Id="rId19" Type="http://schemas.openxmlformats.org/officeDocument/2006/relationships/hyperlink" Target="https://www.sciencedirect.com/science/article/pii/S221339842100072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yperlink" Target="https://www.sciencedirect.com/science/journal/22133984"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91889\Desktop\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Pavilion\OneDrive\Desktop\New%20Microsoft%20Excel%20Workshee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tx>
            <c:strRef>
              <c:f>Sheet1!$A$4</c:f>
              <c:strCache>
                <c:ptCount val="1"/>
                <c:pt idx="0">
                  <c:v>0 day</c:v>
                </c:pt>
              </c:strCache>
            </c:strRef>
          </c:tx>
          <c:spPr>
            <a:ln w="28575" cap="rnd">
              <a:solidFill>
                <a:schemeClr val="accent1"/>
              </a:solidFill>
              <a:round/>
            </a:ln>
            <a:effectLst/>
          </c:spPr>
          <c:marker>
            <c:symbol val="none"/>
          </c:marker>
          <c:cat>
            <c:strRef>
              <c:f>Sheet1!$B$2:$G$2</c:f>
              <c:strCache>
                <c:ptCount val="6"/>
                <c:pt idx="0">
                  <c:v>Colour</c:v>
                </c:pt>
                <c:pt idx="1">
                  <c:v>Flavour</c:v>
                </c:pt>
                <c:pt idx="2">
                  <c:v>Taste</c:v>
                </c:pt>
                <c:pt idx="3">
                  <c:v>Texture</c:v>
                </c:pt>
                <c:pt idx="4">
                  <c:v>Appearance</c:v>
                </c:pt>
                <c:pt idx="5">
                  <c:v>Overall </c:v>
                </c:pt>
              </c:strCache>
              <c:extLst/>
            </c:strRef>
          </c:cat>
          <c:val>
            <c:numRef>
              <c:f>Sheet1!$B$4:$G$4</c:f>
              <c:numCache>
                <c:formatCode>General</c:formatCode>
                <c:ptCount val="6"/>
                <c:pt idx="0">
                  <c:v>8.8000000000000007</c:v>
                </c:pt>
                <c:pt idx="1">
                  <c:v>8.6</c:v>
                </c:pt>
                <c:pt idx="2">
                  <c:v>8.9</c:v>
                </c:pt>
                <c:pt idx="3">
                  <c:v>8.6999999999999993</c:v>
                </c:pt>
                <c:pt idx="4">
                  <c:v>8.6999999999999993</c:v>
                </c:pt>
                <c:pt idx="5">
                  <c:v>8.8000000000000007</c:v>
                </c:pt>
              </c:numCache>
            </c:numRef>
          </c:val>
          <c:extLst>
            <c:ext xmlns:c16="http://schemas.microsoft.com/office/drawing/2014/chart" uri="{C3380CC4-5D6E-409C-BE32-E72D297353CC}">
              <c16:uniqueId val="{00000000-DE26-4023-86E2-E183CB7335D3}"/>
            </c:ext>
          </c:extLst>
        </c:ser>
        <c:ser>
          <c:idx val="1"/>
          <c:order val="1"/>
          <c:tx>
            <c:strRef>
              <c:f>Sheet1!$A$5</c:f>
              <c:strCache>
                <c:ptCount val="1"/>
                <c:pt idx="0">
                  <c:v>30 days</c:v>
                </c:pt>
              </c:strCache>
            </c:strRef>
          </c:tx>
          <c:spPr>
            <a:ln w="28575" cap="rnd">
              <a:solidFill>
                <a:schemeClr val="accent2"/>
              </a:solidFill>
              <a:round/>
            </a:ln>
            <a:effectLst/>
          </c:spPr>
          <c:marker>
            <c:symbol val="none"/>
          </c:marker>
          <c:cat>
            <c:strRef>
              <c:f>Sheet1!$B$2:$G$2</c:f>
              <c:strCache>
                <c:ptCount val="6"/>
                <c:pt idx="0">
                  <c:v>Colour</c:v>
                </c:pt>
                <c:pt idx="1">
                  <c:v>Flavour</c:v>
                </c:pt>
                <c:pt idx="2">
                  <c:v>Taste</c:v>
                </c:pt>
                <c:pt idx="3">
                  <c:v>Texture</c:v>
                </c:pt>
                <c:pt idx="4">
                  <c:v>Appearance</c:v>
                </c:pt>
                <c:pt idx="5">
                  <c:v>Overall </c:v>
                </c:pt>
              </c:strCache>
              <c:extLst/>
            </c:strRef>
          </c:cat>
          <c:val>
            <c:numRef>
              <c:f>Sheet1!$B$5:$G$5</c:f>
              <c:numCache>
                <c:formatCode>General</c:formatCode>
                <c:ptCount val="6"/>
                <c:pt idx="0">
                  <c:v>8.6</c:v>
                </c:pt>
                <c:pt idx="1">
                  <c:v>8.4</c:v>
                </c:pt>
                <c:pt idx="2">
                  <c:v>8.8000000000000007</c:v>
                </c:pt>
                <c:pt idx="3">
                  <c:v>8.4</c:v>
                </c:pt>
                <c:pt idx="4">
                  <c:v>8.4</c:v>
                </c:pt>
                <c:pt idx="5">
                  <c:v>8.6</c:v>
                </c:pt>
              </c:numCache>
            </c:numRef>
          </c:val>
          <c:extLst>
            <c:ext xmlns:c16="http://schemas.microsoft.com/office/drawing/2014/chart" uri="{C3380CC4-5D6E-409C-BE32-E72D297353CC}">
              <c16:uniqueId val="{00000001-DE26-4023-86E2-E183CB7335D3}"/>
            </c:ext>
          </c:extLst>
        </c:ser>
        <c:ser>
          <c:idx val="2"/>
          <c:order val="2"/>
          <c:tx>
            <c:strRef>
              <c:f>Sheet1!$A$6</c:f>
              <c:strCache>
                <c:ptCount val="1"/>
                <c:pt idx="0">
                  <c:v>60 days</c:v>
                </c:pt>
              </c:strCache>
            </c:strRef>
          </c:tx>
          <c:spPr>
            <a:ln w="28575" cap="rnd">
              <a:solidFill>
                <a:schemeClr val="accent3"/>
              </a:solidFill>
              <a:round/>
            </a:ln>
            <a:effectLst/>
          </c:spPr>
          <c:marker>
            <c:symbol val="none"/>
          </c:marker>
          <c:cat>
            <c:strRef>
              <c:f>Sheet1!$B$2:$G$2</c:f>
              <c:strCache>
                <c:ptCount val="6"/>
                <c:pt idx="0">
                  <c:v>Colour</c:v>
                </c:pt>
                <c:pt idx="1">
                  <c:v>Flavour</c:v>
                </c:pt>
                <c:pt idx="2">
                  <c:v>Taste</c:v>
                </c:pt>
                <c:pt idx="3">
                  <c:v>Texture</c:v>
                </c:pt>
                <c:pt idx="4">
                  <c:v>Appearance</c:v>
                </c:pt>
                <c:pt idx="5">
                  <c:v>Overall </c:v>
                </c:pt>
              </c:strCache>
              <c:extLst/>
            </c:strRef>
          </c:cat>
          <c:val>
            <c:numRef>
              <c:f>Sheet1!$B$6:$G$6</c:f>
              <c:numCache>
                <c:formatCode>General</c:formatCode>
                <c:ptCount val="6"/>
                <c:pt idx="0">
                  <c:v>8.5</c:v>
                </c:pt>
                <c:pt idx="1">
                  <c:v>8.3000000000000007</c:v>
                </c:pt>
                <c:pt idx="2">
                  <c:v>8.6999999999999993</c:v>
                </c:pt>
                <c:pt idx="3">
                  <c:v>8.1</c:v>
                </c:pt>
                <c:pt idx="4">
                  <c:v>8.1999999999999993</c:v>
                </c:pt>
                <c:pt idx="5">
                  <c:v>8.5</c:v>
                </c:pt>
              </c:numCache>
            </c:numRef>
          </c:val>
          <c:extLst>
            <c:ext xmlns:c16="http://schemas.microsoft.com/office/drawing/2014/chart" uri="{C3380CC4-5D6E-409C-BE32-E72D297353CC}">
              <c16:uniqueId val="{00000002-DE26-4023-86E2-E183CB7335D3}"/>
            </c:ext>
          </c:extLst>
        </c:ser>
        <c:ser>
          <c:idx val="3"/>
          <c:order val="3"/>
          <c:tx>
            <c:strRef>
              <c:f>Sheet1!$A$7</c:f>
              <c:strCache>
                <c:ptCount val="1"/>
                <c:pt idx="0">
                  <c:v>90 days</c:v>
                </c:pt>
              </c:strCache>
            </c:strRef>
          </c:tx>
          <c:spPr>
            <a:ln w="28575" cap="rnd">
              <a:solidFill>
                <a:schemeClr val="accent4"/>
              </a:solidFill>
              <a:round/>
            </a:ln>
            <a:effectLst/>
          </c:spPr>
          <c:marker>
            <c:symbol val="none"/>
          </c:marker>
          <c:cat>
            <c:strRef>
              <c:f>Sheet1!$B$2:$G$2</c:f>
              <c:strCache>
                <c:ptCount val="6"/>
                <c:pt idx="0">
                  <c:v>Colour</c:v>
                </c:pt>
                <c:pt idx="1">
                  <c:v>Flavour</c:v>
                </c:pt>
                <c:pt idx="2">
                  <c:v>Taste</c:v>
                </c:pt>
                <c:pt idx="3">
                  <c:v>Texture</c:v>
                </c:pt>
                <c:pt idx="4">
                  <c:v>Appearance</c:v>
                </c:pt>
                <c:pt idx="5">
                  <c:v>Overall </c:v>
                </c:pt>
              </c:strCache>
              <c:extLst/>
            </c:strRef>
          </c:cat>
          <c:val>
            <c:numRef>
              <c:f>Sheet1!$B$7:$G$7</c:f>
              <c:numCache>
                <c:formatCode>General</c:formatCode>
                <c:ptCount val="6"/>
                <c:pt idx="0">
                  <c:v>8.1</c:v>
                </c:pt>
                <c:pt idx="1">
                  <c:v>8.1</c:v>
                </c:pt>
                <c:pt idx="2">
                  <c:v>8.3000000000000007</c:v>
                </c:pt>
                <c:pt idx="3">
                  <c:v>7.9</c:v>
                </c:pt>
                <c:pt idx="4">
                  <c:v>8</c:v>
                </c:pt>
                <c:pt idx="5">
                  <c:v>8</c:v>
                </c:pt>
              </c:numCache>
            </c:numRef>
          </c:val>
          <c:extLst>
            <c:ext xmlns:c16="http://schemas.microsoft.com/office/drawing/2014/chart" uri="{C3380CC4-5D6E-409C-BE32-E72D297353CC}">
              <c16:uniqueId val="{00000003-DE26-4023-86E2-E183CB7335D3}"/>
            </c:ext>
          </c:extLst>
        </c:ser>
        <c:dLbls>
          <c:showLegendKey val="0"/>
          <c:showVal val="0"/>
          <c:showCatName val="0"/>
          <c:showSerName val="0"/>
          <c:showPercent val="0"/>
          <c:showBubbleSize val="0"/>
        </c:dLbls>
        <c:axId val="342920968"/>
        <c:axId val="342919400"/>
      </c:radarChart>
      <c:catAx>
        <c:axId val="342920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919400"/>
        <c:crosses val="autoZero"/>
        <c:auto val="1"/>
        <c:lblAlgn val="ctr"/>
        <c:lblOffset val="100"/>
        <c:noMultiLvlLbl val="0"/>
      </c:catAx>
      <c:valAx>
        <c:axId val="342919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9209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200">
              <a:latin typeface="Arial" panose="020B0604020202020204" pitchFamily="34" charset="0"/>
              <a:cs typeface="Arial" panose="020B0604020202020204" pitchFamily="34" charset="0"/>
            </a:defRPr>
          </a:pPr>
          <a:endParaRPr lang="en-US"/>
        </a:p>
      </c:txPr>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Sheet1!$I$36</c:f>
              <c:strCache>
                <c:ptCount val="1"/>
                <c:pt idx="0">
                  <c:v>Moisture level</c:v>
                </c:pt>
              </c:strCache>
            </c:strRef>
          </c:tx>
          <c:invertIfNegative val="0"/>
          <c:cat>
            <c:strRef>
              <c:f>Sheet1!$J$35:$M$35</c:f>
              <c:strCache>
                <c:ptCount val="4"/>
                <c:pt idx="0">
                  <c:v>0 day</c:v>
                </c:pt>
                <c:pt idx="1">
                  <c:v>30 days</c:v>
                </c:pt>
                <c:pt idx="2">
                  <c:v>60 days</c:v>
                </c:pt>
                <c:pt idx="3">
                  <c:v>90 days</c:v>
                </c:pt>
              </c:strCache>
            </c:strRef>
          </c:cat>
          <c:val>
            <c:numRef>
              <c:f>Sheet1!$J$36:$M$36</c:f>
              <c:numCache>
                <c:formatCode>General</c:formatCode>
                <c:ptCount val="4"/>
                <c:pt idx="0">
                  <c:v>5.61</c:v>
                </c:pt>
                <c:pt idx="1">
                  <c:v>5.7</c:v>
                </c:pt>
                <c:pt idx="2">
                  <c:v>5.83</c:v>
                </c:pt>
                <c:pt idx="3">
                  <c:v>6.05</c:v>
                </c:pt>
              </c:numCache>
            </c:numRef>
          </c:val>
          <c:extLst>
            <c:ext xmlns:c16="http://schemas.microsoft.com/office/drawing/2014/chart" uri="{C3380CC4-5D6E-409C-BE32-E72D297353CC}">
              <c16:uniqueId val="{00000000-2786-4691-97B2-1003557AFA20}"/>
            </c:ext>
          </c:extLst>
        </c:ser>
        <c:dLbls>
          <c:showLegendKey val="0"/>
          <c:showVal val="0"/>
          <c:showCatName val="0"/>
          <c:showSerName val="0"/>
          <c:showPercent val="0"/>
          <c:showBubbleSize val="0"/>
        </c:dLbls>
        <c:gapWidth val="150"/>
        <c:shape val="box"/>
        <c:axId val="342920184"/>
        <c:axId val="342922144"/>
        <c:axId val="0"/>
      </c:bar3DChart>
      <c:catAx>
        <c:axId val="342920184"/>
        <c:scaling>
          <c:orientation val="minMax"/>
        </c:scaling>
        <c:delete val="0"/>
        <c:axPos val="b"/>
        <c:numFmt formatCode="General" sourceLinked="0"/>
        <c:majorTickMark val="out"/>
        <c:minorTickMark val="none"/>
        <c:tickLblPos val="nextTo"/>
        <c:crossAx val="342922144"/>
        <c:crosses val="autoZero"/>
        <c:auto val="1"/>
        <c:lblAlgn val="ctr"/>
        <c:lblOffset val="100"/>
        <c:noMultiLvlLbl val="0"/>
      </c:catAx>
      <c:valAx>
        <c:axId val="342922144"/>
        <c:scaling>
          <c:orientation val="minMax"/>
        </c:scaling>
        <c:delete val="0"/>
        <c:axPos val="l"/>
        <c:majorGridlines/>
        <c:numFmt formatCode="General" sourceLinked="1"/>
        <c:majorTickMark val="out"/>
        <c:minorTickMark val="none"/>
        <c:tickLblPos val="nextTo"/>
        <c:crossAx val="342920184"/>
        <c:crosses val="autoZero"/>
        <c:crossBetween val="between"/>
      </c:valAx>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D6BE-3ADC-44ED-89BD-48D2D00F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Pages>
  <Words>4117</Words>
  <Characters>25063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drjanmejay</dc:creator>
  <cp:lastModifiedBy>SDI PC New 16</cp:lastModifiedBy>
  <cp:revision>44</cp:revision>
  <dcterms:created xsi:type="dcterms:W3CDTF">2026-03-23T09:58:00Z</dcterms:created>
  <dcterms:modified xsi:type="dcterms:W3CDTF">2026-04-01T08:29:00Z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d1e6ddd751a660c84b974d6d3cfb814f556416a823d83e6fed3cdbdf58809f93</vt:lpwstr>
  </property>
</Properties>
</file>